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123" w:rsidRDefault="00ED2123" w:rsidP="00ED2123">
      <w:pPr>
        <w:pStyle w:val="Geo-SeasTitle"/>
      </w:pPr>
      <w:bookmarkStart w:id="0" w:name="_GoBack"/>
      <w:bookmarkEnd w:id="0"/>
      <w:r>
        <w:t>Geo-Seas</w:t>
      </w:r>
    </w:p>
    <w:p w:rsidR="00ED2123" w:rsidRDefault="00ED2123" w:rsidP="00ED2123">
      <w:pPr>
        <w:spacing w:before="360" w:after="120"/>
        <w:jc w:val="center"/>
        <w:rPr>
          <w:b/>
          <w:sz w:val="40"/>
        </w:rPr>
      </w:pPr>
      <w:r>
        <w:rPr>
          <w:b/>
          <w:sz w:val="40"/>
        </w:rPr>
        <w:t>Pan-European infrastructure for management of marine and ocean geological and geophysical data</w:t>
      </w:r>
    </w:p>
    <w:p w:rsidR="00ED2123" w:rsidRDefault="00ED2123" w:rsidP="00ED2123">
      <w:pPr>
        <w:spacing w:before="0" w:after="120"/>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left:0;text-align:left;margin-left:141.95pt;margin-top:5.6pt;width:162.25pt;height:157.95pt;z-index:251658752;visibility:visible">
            <v:imagedata r:id="rId7" o:title=""/>
          </v:shape>
        </w:pict>
      </w:r>
    </w:p>
    <w:p w:rsidR="00ED2123" w:rsidRDefault="00ED2123" w:rsidP="00ED2123">
      <w:pPr>
        <w:spacing w:before="720"/>
        <w:jc w:val="center"/>
        <w:rPr>
          <w:b/>
          <w:sz w:val="36"/>
        </w:rPr>
      </w:pPr>
    </w:p>
    <w:p w:rsidR="00ED2123" w:rsidRDefault="00ED2123" w:rsidP="00ED2123">
      <w:pPr>
        <w:spacing w:before="720"/>
        <w:jc w:val="center"/>
        <w:rPr>
          <w:b/>
          <w:sz w:val="36"/>
        </w:rPr>
      </w:pPr>
    </w:p>
    <w:p w:rsidR="00ED2123" w:rsidRDefault="00ED2123" w:rsidP="00ED2123">
      <w:pPr>
        <w:spacing w:before="720"/>
        <w:jc w:val="center"/>
        <w:rPr>
          <w:b/>
          <w:sz w:val="36"/>
        </w:rPr>
      </w:pPr>
      <w:r>
        <w:rPr>
          <w:b/>
          <w:sz w:val="36"/>
        </w:rPr>
        <w:fldChar w:fldCharType="begin"/>
      </w:r>
      <w:r>
        <w:rPr>
          <w:b/>
          <w:sz w:val="36"/>
        </w:rPr>
        <w:instrText xml:space="preserve"> SUBJECT   \* MERGEFORMAT </w:instrText>
      </w:r>
      <w:r>
        <w:rPr>
          <w:b/>
          <w:sz w:val="36"/>
        </w:rPr>
        <w:fldChar w:fldCharType="end"/>
      </w:r>
      <w:r>
        <w:rPr>
          <w:b/>
          <w:sz w:val="36"/>
        </w:rPr>
        <w:t xml:space="preserve">Deliverable 4.2: </w:t>
      </w:r>
      <w:r w:rsidRPr="00943000">
        <w:rPr>
          <w:b/>
          <w:sz w:val="36"/>
        </w:rPr>
        <w:t>Geo-Seas geophysical metadata XML standard, and possibly CDI modification list and international conversion protocols</w:t>
      </w:r>
    </w:p>
    <w:p w:rsidR="00ED2123" w:rsidRDefault="00ED2123" w:rsidP="00ED2123">
      <w:pPr>
        <w:spacing w:before="0"/>
      </w:pPr>
    </w:p>
    <w:p w:rsidR="00ED2123" w:rsidRDefault="00ED2123" w:rsidP="00ED2123">
      <w:pPr>
        <w:spacing w:before="0"/>
      </w:pPr>
    </w:p>
    <w:p w:rsidR="00ED2123" w:rsidRDefault="00ED2123" w:rsidP="00ED2123">
      <w:pPr>
        <w:spacing w:before="0"/>
      </w:pPr>
    </w:p>
    <w:p w:rsidR="00ED2123" w:rsidRDefault="00ED2123" w:rsidP="00ED2123">
      <w:pPr>
        <w:spacing w:before="0"/>
        <w:rPr>
          <w:b/>
        </w:rPr>
      </w:pPr>
      <w:r>
        <w:t>Organisation name for lead contractor for this deliverable: British Geological Survey</w:t>
      </w:r>
    </w:p>
    <w:p w:rsidR="00ED2123" w:rsidRDefault="00ED2123" w:rsidP="00ED2123">
      <w:pPr>
        <w:spacing w:before="0"/>
      </w:pPr>
    </w:p>
    <w:p w:rsidR="00ED2123" w:rsidRDefault="00ED2123" w:rsidP="00ED2123">
      <w:pPr>
        <w:spacing w:before="0"/>
      </w:pPr>
      <w:r>
        <w:t xml:space="preserve">Date due: </w:t>
      </w:r>
      <w:proofErr w:type="gramStart"/>
      <w:r>
        <w:t>december</w:t>
      </w:r>
      <w:proofErr w:type="gramEnd"/>
      <w:r>
        <w:t xml:space="preserve"> 2009</w:t>
      </w:r>
    </w:p>
    <w:p w:rsidR="00ED2123" w:rsidRDefault="00ED2123" w:rsidP="00ED2123">
      <w:r>
        <w:t xml:space="preserve">Date submitted: </w:t>
      </w:r>
      <w:proofErr w:type="gramStart"/>
      <w:r>
        <w:t>february</w:t>
      </w:r>
      <w:proofErr w:type="gramEnd"/>
      <w:r>
        <w:t xml:space="preserve"> 2010</w:t>
      </w:r>
    </w:p>
    <w:p w:rsidR="00ED2123" w:rsidRDefault="00ED2123" w:rsidP="00ED2123">
      <w:r>
        <w:t>Project acronym: Geo-Seas</w:t>
      </w:r>
    </w:p>
    <w:p w:rsidR="00ED2123" w:rsidRDefault="00ED2123" w:rsidP="00ED2123">
      <w:r>
        <w:t>Project full title: Pan-European infrastructure for management of marine and ocean geological and geophysical data</w:t>
      </w:r>
    </w:p>
    <w:p w:rsidR="00ED2123" w:rsidRDefault="00ED2123" w:rsidP="00ED2123">
      <w:r>
        <w:t>Grant Agreement Number: 238952</w:t>
      </w:r>
    </w:p>
    <w:p w:rsidR="00ED2123" w:rsidRDefault="00ED2123" w:rsidP="00ED2123">
      <w:r>
        <w:t>Start date of project: 1</w:t>
      </w:r>
      <w:r>
        <w:rPr>
          <w:vertAlign w:val="superscript"/>
        </w:rPr>
        <w:t>st</w:t>
      </w:r>
      <w:r>
        <w:t xml:space="preserve"> May 2009</w:t>
      </w:r>
    </w:p>
    <w:p w:rsidR="00ED2123" w:rsidRDefault="00ED2123" w:rsidP="00ED2123">
      <w:pPr>
        <w:spacing w:before="0"/>
      </w:pPr>
    </w:p>
    <w:p w:rsidR="00ED2123" w:rsidRDefault="00ED2123" w:rsidP="00ED2123">
      <w:pPr>
        <w:spacing w:before="0"/>
      </w:pPr>
    </w:p>
    <w:p w:rsidR="00ED2123" w:rsidRDefault="00ED2123" w:rsidP="00ED2123">
      <w:pPr>
        <w:spacing w:before="0"/>
      </w:pPr>
    </w:p>
    <w:p w:rsidR="00ED2123" w:rsidRDefault="00ED2123" w:rsidP="00ED2123">
      <w:pPr>
        <w:spacing w:before="0"/>
      </w:pPr>
    </w:p>
    <w:p w:rsidR="00ED2123" w:rsidRDefault="00ED2123" w:rsidP="00ED2123">
      <w:pPr>
        <w:spacing w:before="0"/>
      </w:pPr>
      <w:r>
        <w:t>Co-ordinator:</w:t>
      </w:r>
    </w:p>
    <w:p w:rsidR="00ED2123" w:rsidRDefault="00ED2123" w:rsidP="00ED2123">
      <w:pPr>
        <w:spacing w:before="0"/>
      </w:pPr>
      <w:r>
        <w:rPr>
          <w:noProof/>
        </w:rPr>
        <w:pict>
          <v:shape id="Picture 3" o:spid="_x0000_s1034" type="#_x0000_t75" alt="(COL)BGS" style="position:absolute;left:0;text-align:left;margin-left:.3pt;margin-top:9.25pt;width:167.25pt;height:42.75pt;z-index:251657728;visibility:visible">
            <v:imagedata r:id="rId8" o:title="(COL)BGS"/>
          </v:shape>
        </w:pict>
      </w:r>
    </w:p>
    <w:p w:rsidR="00ED2123" w:rsidRDefault="00ED2123" w:rsidP="00ED2123">
      <w:pPr>
        <w:spacing w:before="0"/>
      </w:pPr>
      <w:r>
        <w:rPr>
          <w:noProof/>
        </w:rPr>
        <w:pict>
          <v:shape id="Picture 2" o:spid="_x0000_s1033" type="#_x0000_t75" style="position:absolute;left:0;text-align:left;margin-left:346.2pt;margin-top:0;width:108pt;height:40.5pt;z-index:251656704;visibility:visible">
            <v:imagedata r:id="rId9" o:title=""/>
          </v:shape>
        </w:pict>
      </w:r>
    </w:p>
    <w:p w:rsidR="00ED2123" w:rsidRDefault="00ED2123" w:rsidP="00ED2123">
      <w:pPr>
        <w:spacing w:before="0"/>
      </w:pPr>
    </w:p>
    <w:p w:rsidR="00ED2123" w:rsidRDefault="00ED2123" w:rsidP="00ED2123">
      <w:pPr>
        <w:spacing w:before="0"/>
      </w:pPr>
    </w:p>
    <w:p w:rsidR="00ED2123" w:rsidRDefault="00ED2123" w:rsidP="00ED2123">
      <w:pPr>
        <w:spacing w:before="0"/>
      </w:pPr>
    </w:p>
    <w:p w:rsidR="00ED2123" w:rsidRDefault="00ED2123">
      <w:pPr>
        <w:spacing w:before="0" w:after="200" w:line="276" w:lineRule="auto"/>
        <w:jc w:val="left"/>
      </w:pPr>
      <w:r>
        <w:br w:type="page"/>
      </w:r>
    </w:p>
    <w:p w:rsidR="00ED2123" w:rsidRDefault="00ED2123" w:rsidP="00ED2123">
      <w:pPr>
        <w:spacing w:before="0"/>
        <w:rPr>
          <w:lang w:val="fr-FR"/>
        </w:rPr>
      </w:pPr>
    </w:p>
    <w:tbl>
      <w:tblPr>
        <w:tblW w:w="0" w:type="auto"/>
        <w:tblInd w:w="17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CellMar>
          <w:left w:w="70" w:type="dxa"/>
          <w:right w:w="70" w:type="dxa"/>
        </w:tblCellMar>
        <w:tblLook w:val="0000" w:firstRow="0" w:lastRow="0" w:firstColumn="0" w:lastColumn="0" w:noHBand="0" w:noVBand="0"/>
      </w:tblPr>
      <w:tblGrid>
        <w:gridCol w:w="4393"/>
        <w:gridCol w:w="4607"/>
      </w:tblGrid>
      <w:tr w:rsidR="00ED2123">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Deliverable number</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Short Title</w:t>
            </w:r>
          </w:p>
        </w:tc>
      </w:tr>
      <w:tr w:rsidR="00ED2123">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pPr>
            <w:r>
              <w:fldChar w:fldCharType="begin"/>
            </w:r>
            <w:r>
              <w:instrText xml:space="preserve"> SUBJECT   \* MERGEFORMAT </w:instrText>
            </w:r>
            <w:r>
              <w:fldChar w:fldCharType="end"/>
            </w:r>
            <w:r>
              <w:t>4.2</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pPr>
            <w:r>
              <w:t>Geophysical metadata standards and CDI extensions</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Long Title</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Pr="008A3CBE" w:rsidRDefault="00ED2123" w:rsidP="00ED2123">
            <w:pPr>
              <w:pStyle w:val="Footer"/>
              <w:tabs>
                <w:tab w:val="clear" w:pos="4320"/>
                <w:tab w:val="clear" w:pos="8640"/>
              </w:tabs>
              <w:spacing w:before="60" w:after="60"/>
              <w:rPr>
                <w:szCs w:val="20"/>
              </w:rPr>
            </w:pPr>
            <w:r w:rsidRPr="00E26CC3">
              <w:rPr>
                <w:szCs w:val="20"/>
              </w:rPr>
              <w:t xml:space="preserve">Deliverable </w:t>
            </w:r>
            <w:r>
              <w:rPr>
                <w:szCs w:val="20"/>
              </w:rPr>
              <w:t>4.2</w:t>
            </w:r>
            <w:r w:rsidRPr="00E26CC3">
              <w:rPr>
                <w:szCs w:val="20"/>
              </w:rPr>
              <w:t xml:space="preserve"> – </w:t>
            </w:r>
            <w:r w:rsidRPr="008A3CBE">
              <w:rPr>
                <w:szCs w:val="20"/>
              </w:rPr>
              <w:t xml:space="preserve">Geo-Seas </w:t>
            </w:r>
            <w:r w:rsidRPr="004A2CED">
              <w:rPr>
                <w:szCs w:val="20"/>
              </w:rPr>
              <w:t>geophysical</w:t>
            </w:r>
            <w:r>
              <w:rPr>
                <w:szCs w:val="20"/>
              </w:rPr>
              <w:t xml:space="preserve"> </w:t>
            </w:r>
            <w:r w:rsidRPr="008A3CBE">
              <w:rPr>
                <w:szCs w:val="20"/>
              </w:rPr>
              <w:t>metadata XML standard, and possibly CDI modification list and international conversion protocols</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Short Description</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120"/>
            </w:pPr>
            <w:r>
              <w:t xml:space="preserve">Report on standards to be used within Geo-Seas while handling Geophisical data and the required extensions to the Common Data Index </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Keywords</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lang w:val="en-AU"/>
              </w:rPr>
            </w:pPr>
            <w:r>
              <w:t xml:space="preserve">Geo-Seas </w:t>
            </w:r>
            <w:r w:rsidRPr="004A2CED">
              <w:rPr>
                <w:szCs w:val="20"/>
              </w:rPr>
              <w:t>geophysical</w:t>
            </w:r>
            <w:r>
              <w:rPr>
                <w:szCs w:val="20"/>
              </w:rPr>
              <w:t xml:space="preserve"> </w:t>
            </w:r>
            <w:r w:rsidRPr="008A3CBE">
              <w:rPr>
                <w:szCs w:val="20"/>
              </w:rPr>
              <w:t>metadata</w:t>
            </w:r>
            <w:r>
              <w:rPr>
                <w:szCs w:val="20"/>
              </w:rPr>
              <w:t xml:space="preserve"> </w:t>
            </w:r>
            <w:r>
              <w:t>standards</w:t>
            </w:r>
          </w:p>
        </w:tc>
      </w:tr>
      <w:tr w:rsidR="00ED2123">
        <w:trPr>
          <w:trHeight w:val="383"/>
        </w:trPr>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Authors / Organisation(s)</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 xml:space="preserve">Editor / Organisation </w:t>
            </w:r>
          </w:p>
        </w:tc>
      </w:tr>
      <w:tr w:rsidR="00ED2123" w:rsidRPr="00553A45">
        <w:trPr>
          <w:trHeight w:val="382"/>
        </w:trPr>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615C48" w:rsidRDefault="007B4D16" w:rsidP="00ED2123">
            <w:pPr>
              <w:pStyle w:val="Footer"/>
              <w:tabs>
                <w:tab w:val="clear" w:pos="4320"/>
                <w:tab w:val="clear" w:pos="8640"/>
              </w:tabs>
              <w:spacing w:before="60" w:after="60"/>
              <w:rPr>
                <w:b/>
                <w:lang w:val="da-DK"/>
              </w:rPr>
            </w:pPr>
            <w:r>
              <w:t>Paolo Diviacco (OGS)</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553A45" w:rsidRDefault="007B4D16" w:rsidP="00ED2123">
            <w:pPr>
              <w:pStyle w:val="Footer"/>
              <w:tabs>
                <w:tab w:val="clear" w:pos="4320"/>
                <w:tab w:val="clear" w:pos="8640"/>
              </w:tabs>
              <w:spacing w:before="60" w:after="60"/>
            </w:pPr>
            <w:r>
              <w:t>Dick Schaap (MARIS)</w:t>
            </w:r>
          </w:p>
        </w:tc>
      </w:tr>
      <w:tr w:rsidR="00ED2123" w:rsidRPr="004B554E">
        <w:trPr>
          <w:trHeight w:val="383"/>
        </w:trPr>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Pr="004B554E" w:rsidRDefault="00ED2123" w:rsidP="00ED2123">
            <w:pPr>
              <w:pStyle w:val="Footer"/>
              <w:spacing w:before="60" w:after="60"/>
              <w:rPr>
                <w:b/>
                <w:lang w:val="da-DK"/>
              </w:rPr>
            </w:pPr>
            <w:r w:rsidRPr="004B554E">
              <w:rPr>
                <w:b/>
                <w:lang w:val="da-DK"/>
              </w:rPr>
              <w:t>File name</w:t>
            </w:r>
          </w:p>
        </w:tc>
      </w:tr>
      <w:tr w:rsidR="00ED2123" w:rsidRPr="004B554E">
        <w:trPr>
          <w:trHeight w:val="382"/>
        </w:trPr>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Pr="004B554E" w:rsidRDefault="007B4D16" w:rsidP="00ED2123">
            <w:pPr>
              <w:pStyle w:val="Footer"/>
              <w:tabs>
                <w:tab w:val="clear" w:pos="4320"/>
                <w:tab w:val="clear" w:pos="8640"/>
              </w:tabs>
              <w:spacing w:before="60" w:after="60"/>
            </w:pPr>
            <w:r>
              <w:t>D4-2_</w:t>
            </w:r>
            <w:r w:rsidR="00ED2123" w:rsidRPr="004B554E">
              <w:t>GS_WP</w:t>
            </w:r>
            <w:r w:rsidR="00ED2123">
              <w:t>4</w:t>
            </w:r>
            <w:r w:rsidR="00ED2123" w:rsidRPr="004B554E">
              <w:t>_</w:t>
            </w:r>
            <w:r>
              <w:t>Geophysical-metadata-format_Final</w:t>
            </w:r>
            <w:r w:rsidR="00ED2123" w:rsidRPr="004B554E">
              <w:t>.doc</w:t>
            </w:r>
          </w:p>
        </w:tc>
      </w:tr>
      <w:tr w:rsidR="00ED2123" w:rsidRPr="004B554E">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4B554E" w:rsidRDefault="00ED2123" w:rsidP="00ED2123">
            <w:pPr>
              <w:pStyle w:val="Footer"/>
              <w:tabs>
                <w:tab w:val="clear" w:pos="4320"/>
                <w:tab w:val="clear" w:pos="8640"/>
              </w:tabs>
              <w:spacing w:before="60" w:after="60"/>
              <w:rPr>
                <w:b/>
                <w:lang w:val="da-DK"/>
              </w:rPr>
            </w:pPr>
            <w:r w:rsidRPr="004B554E">
              <w:rPr>
                <w:b/>
                <w:lang w:val="da-DK"/>
              </w:rPr>
              <w:t>Deliverable due date</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4B554E" w:rsidRDefault="00ED2123" w:rsidP="00ED2123">
            <w:pPr>
              <w:pStyle w:val="Footer"/>
              <w:tabs>
                <w:tab w:val="clear" w:pos="4320"/>
                <w:tab w:val="clear" w:pos="8640"/>
              </w:tabs>
              <w:spacing w:before="60" w:after="60"/>
              <w:rPr>
                <w:b/>
                <w:lang w:val="da-DK"/>
              </w:rPr>
            </w:pPr>
            <w:r w:rsidRPr="004B554E">
              <w:rPr>
                <w:b/>
                <w:lang w:val="da-DK"/>
              </w:rPr>
              <w:t>Deliverable submitted date</w:t>
            </w:r>
          </w:p>
        </w:tc>
      </w:tr>
      <w:tr w:rsidR="00ED2123">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4B554E" w:rsidRDefault="00ED2123" w:rsidP="00ED2123">
            <w:pPr>
              <w:pStyle w:val="Footer"/>
              <w:tabs>
                <w:tab w:val="clear" w:pos="4320"/>
                <w:tab w:val="clear" w:pos="8640"/>
              </w:tabs>
              <w:spacing w:before="60" w:after="60"/>
              <w:rPr>
                <w:lang w:val="da-DK"/>
              </w:rPr>
            </w:pPr>
            <w:r>
              <w:rPr>
                <w:lang w:val="da-DK"/>
              </w:rPr>
              <w:t>December 2009</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ED2123" w:rsidRPr="00186444" w:rsidRDefault="00ED2123" w:rsidP="00ED2123">
            <w:pPr>
              <w:pStyle w:val="Footer"/>
              <w:tabs>
                <w:tab w:val="clear" w:pos="4320"/>
                <w:tab w:val="clear" w:pos="8640"/>
              </w:tabs>
              <w:spacing w:before="60" w:after="60"/>
            </w:pPr>
            <w:r>
              <w:rPr>
                <w:lang w:val="da-DK"/>
              </w:rPr>
              <w:t>February 2010</w:t>
            </w:r>
            <w:r>
              <w:t xml:space="preserve"> </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rPr>
                <w:b/>
              </w:rPr>
            </w:pPr>
            <w:r>
              <w:rPr>
                <w:b/>
              </w:rPr>
              <w:t>Comments</w:t>
            </w:r>
          </w:p>
        </w:tc>
      </w:tr>
      <w:tr w:rsidR="00ED2123">
        <w:tc>
          <w:tcPr>
            <w:tcW w:w="9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123" w:rsidRDefault="00ED2123" w:rsidP="00ED2123">
            <w:pPr>
              <w:pStyle w:val="Footer"/>
              <w:tabs>
                <w:tab w:val="clear" w:pos="4320"/>
                <w:tab w:val="clear" w:pos="8640"/>
              </w:tabs>
              <w:spacing w:before="60" w:after="60"/>
            </w:pPr>
          </w:p>
        </w:tc>
      </w:tr>
    </w:tbl>
    <w:p w:rsidR="00ED2123" w:rsidRDefault="00ED2123" w:rsidP="00ED2123">
      <w:pPr>
        <w:pStyle w:val="Footer"/>
        <w:tabs>
          <w:tab w:val="clear" w:pos="4320"/>
          <w:tab w:val="clear" w:pos="8640"/>
        </w:tabs>
      </w:pPr>
    </w:p>
    <w:tbl>
      <w:tblPr>
        <w:tblW w:w="89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
        <w:gridCol w:w="2551"/>
        <w:gridCol w:w="1559"/>
        <w:gridCol w:w="1701"/>
        <w:gridCol w:w="2268"/>
      </w:tblGrid>
      <w:tr w:rsidR="00ED2123">
        <w:tc>
          <w:tcPr>
            <w:tcW w:w="8972" w:type="dxa"/>
            <w:gridSpan w:val="5"/>
            <w:shd w:val="clear" w:color="auto" w:fill="auto"/>
            <w:vAlign w:val="center"/>
          </w:tcPr>
          <w:p w:rsidR="00ED2123" w:rsidRDefault="00ED2123" w:rsidP="00ED2123">
            <w:pPr>
              <w:pStyle w:val="Footer"/>
              <w:tabs>
                <w:tab w:val="clear" w:pos="4320"/>
                <w:tab w:val="clear" w:pos="8640"/>
              </w:tabs>
              <w:spacing w:before="60" w:after="60"/>
              <w:rPr>
                <w:b/>
              </w:rPr>
            </w:pPr>
            <w:r>
              <w:rPr>
                <w:b/>
              </w:rPr>
              <w:t>History</w:t>
            </w:r>
          </w:p>
        </w:tc>
      </w:tr>
      <w:tr w:rsidR="00ED2123">
        <w:trPr>
          <w:trHeight w:val="342"/>
        </w:trPr>
        <w:tc>
          <w:tcPr>
            <w:tcW w:w="893" w:type="dxa"/>
            <w:shd w:val="clear" w:color="auto" w:fill="auto"/>
            <w:vAlign w:val="center"/>
          </w:tcPr>
          <w:p w:rsidR="00ED2123" w:rsidRDefault="00ED2123" w:rsidP="00ED2123">
            <w:pPr>
              <w:pStyle w:val="Footer"/>
              <w:tabs>
                <w:tab w:val="clear" w:pos="4320"/>
                <w:tab w:val="clear" w:pos="8640"/>
              </w:tabs>
              <w:spacing w:before="60" w:after="60"/>
              <w:rPr>
                <w:b/>
              </w:rPr>
            </w:pPr>
            <w:r>
              <w:rPr>
                <w:b/>
              </w:rPr>
              <w:t>Version</w:t>
            </w:r>
          </w:p>
        </w:tc>
        <w:tc>
          <w:tcPr>
            <w:tcW w:w="2551" w:type="dxa"/>
            <w:shd w:val="clear" w:color="auto" w:fill="auto"/>
            <w:vAlign w:val="center"/>
          </w:tcPr>
          <w:p w:rsidR="00ED2123" w:rsidRDefault="00ED2123" w:rsidP="00ED2123">
            <w:pPr>
              <w:pStyle w:val="Footer"/>
              <w:tabs>
                <w:tab w:val="clear" w:pos="4320"/>
                <w:tab w:val="clear" w:pos="8640"/>
              </w:tabs>
              <w:spacing w:before="60" w:after="60"/>
              <w:rPr>
                <w:b/>
              </w:rPr>
            </w:pPr>
            <w:r>
              <w:rPr>
                <w:b/>
              </w:rPr>
              <w:t>Author(s)</w:t>
            </w:r>
          </w:p>
        </w:tc>
        <w:tc>
          <w:tcPr>
            <w:tcW w:w="1559" w:type="dxa"/>
            <w:shd w:val="clear" w:color="auto" w:fill="auto"/>
            <w:vAlign w:val="center"/>
          </w:tcPr>
          <w:p w:rsidR="00ED2123" w:rsidRDefault="00ED2123" w:rsidP="00ED2123">
            <w:pPr>
              <w:pStyle w:val="Footer"/>
              <w:tabs>
                <w:tab w:val="clear" w:pos="4320"/>
                <w:tab w:val="clear" w:pos="8640"/>
              </w:tabs>
              <w:spacing w:before="60" w:after="60"/>
              <w:rPr>
                <w:b/>
                <w:lang w:val="fr-FR"/>
              </w:rPr>
            </w:pPr>
            <w:r>
              <w:rPr>
                <w:b/>
                <w:lang w:val="fr-FR"/>
              </w:rPr>
              <w:t>Status</w:t>
            </w:r>
          </w:p>
        </w:tc>
        <w:tc>
          <w:tcPr>
            <w:tcW w:w="1701" w:type="dxa"/>
            <w:shd w:val="clear" w:color="auto" w:fill="auto"/>
            <w:vAlign w:val="center"/>
          </w:tcPr>
          <w:p w:rsidR="00ED2123" w:rsidRDefault="00ED2123" w:rsidP="00ED2123">
            <w:pPr>
              <w:pStyle w:val="Footer"/>
              <w:spacing w:before="60" w:after="60"/>
              <w:rPr>
                <w:b/>
                <w:lang w:val="fr-FR"/>
              </w:rPr>
            </w:pPr>
            <w:r>
              <w:rPr>
                <w:b/>
                <w:lang w:val="fr-FR"/>
              </w:rPr>
              <w:t>Date</w:t>
            </w:r>
          </w:p>
        </w:tc>
        <w:tc>
          <w:tcPr>
            <w:tcW w:w="2268" w:type="dxa"/>
            <w:shd w:val="clear" w:color="auto" w:fill="auto"/>
            <w:vAlign w:val="center"/>
          </w:tcPr>
          <w:p w:rsidR="00ED2123" w:rsidRDefault="00ED2123" w:rsidP="00ED2123">
            <w:pPr>
              <w:pStyle w:val="Footer"/>
              <w:spacing w:before="60" w:after="60"/>
              <w:rPr>
                <w:b/>
                <w:lang w:val="fr-FR"/>
              </w:rPr>
            </w:pPr>
            <w:r>
              <w:rPr>
                <w:b/>
                <w:lang w:val="fr-FR"/>
              </w:rPr>
              <w:t>Comments</w:t>
            </w:r>
          </w:p>
        </w:tc>
      </w:tr>
      <w:tr w:rsidR="00ED2123">
        <w:trPr>
          <w:trHeight w:val="342"/>
        </w:trPr>
        <w:tc>
          <w:tcPr>
            <w:tcW w:w="893" w:type="dxa"/>
            <w:shd w:val="clear" w:color="auto" w:fill="auto"/>
            <w:vAlign w:val="center"/>
          </w:tcPr>
          <w:p w:rsidR="00ED2123" w:rsidRDefault="00ED2123" w:rsidP="00ED2123">
            <w:pPr>
              <w:pStyle w:val="Footer"/>
              <w:tabs>
                <w:tab w:val="clear" w:pos="4320"/>
                <w:tab w:val="clear" w:pos="8640"/>
              </w:tabs>
              <w:spacing w:before="60" w:after="60"/>
              <w:rPr>
                <w:lang w:val="fr-FR"/>
              </w:rPr>
            </w:pPr>
            <w:r>
              <w:rPr>
                <w:lang w:val="fr-FR"/>
              </w:rPr>
              <w:t>001</w:t>
            </w:r>
          </w:p>
        </w:tc>
        <w:tc>
          <w:tcPr>
            <w:tcW w:w="2551" w:type="dxa"/>
            <w:shd w:val="clear" w:color="auto" w:fill="auto"/>
            <w:vAlign w:val="center"/>
          </w:tcPr>
          <w:p w:rsidR="00ED2123" w:rsidRPr="00836EA3" w:rsidRDefault="007B4D16" w:rsidP="00ED2123">
            <w:pPr>
              <w:pStyle w:val="Footer"/>
              <w:tabs>
                <w:tab w:val="clear" w:pos="4320"/>
                <w:tab w:val="clear" w:pos="8640"/>
              </w:tabs>
              <w:spacing w:before="60" w:after="60"/>
            </w:pPr>
            <w:r>
              <w:t>P. Diviacco (OGS)</w:t>
            </w:r>
          </w:p>
        </w:tc>
        <w:tc>
          <w:tcPr>
            <w:tcW w:w="1559" w:type="dxa"/>
            <w:shd w:val="clear" w:color="auto" w:fill="auto"/>
            <w:vAlign w:val="center"/>
          </w:tcPr>
          <w:p w:rsidR="00ED2123" w:rsidRDefault="00ED2123" w:rsidP="00ED2123">
            <w:pPr>
              <w:pStyle w:val="Footer"/>
              <w:tabs>
                <w:tab w:val="clear" w:pos="4320"/>
                <w:tab w:val="clear" w:pos="8640"/>
              </w:tabs>
              <w:spacing w:before="60" w:after="60"/>
            </w:pPr>
            <w:r>
              <w:t>Draft</w:t>
            </w:r>
          </w:p>
        </w:tc>
        <w:tc>
          <w:tcPr>
            <w:tcW w:w="1701" w:type="dxa"/>
            <w:shd w:val="clear" w:color="auto" w:fill="auto"/>
            <w:vAlign w:val="center"/>
          </w:tcPr>
          <w:p w:rsidR="00ED2123" w:rsidRDefault="00ED2123" w:rsidP="00ED2123">
            <w:pPr>
              <w:pStyle w:val="Footer"/>
              <w:tabs>
                <w:tab w:val="clear" w:pos="4320"/>
                <w:tab w:val="clear" w:pos="8640"/>
              </w:tabs>
              <w:spacing w:before="60" w:after="60"/>
              <w:ind w:left="-70"/>
              <w:jc w:val="left"/>
            </w:pPr>
            <w:r>
              <w:t>25 february 20</w:t>
            </w:r>
            <w:r w:rsidR="007B4D16">
              <w:t>1</w:t>
            </w:r>
            <w:r>
              <w:t>0</w:t>
            </w:r>
          </w:p>
        </w:tc>
        <w:tc>
          <w:tcPr>
            <w:tcW w:w="2268" w:type="dxa"/>
            <w:shd w:val="clear" w:color="auto" w:fill="auto"/>
            <w:vAlign w:val="center"/>
          </w:tcPr>
          <w:p w:rsidR="00ED2123" w:rsidRDefault="00ED2123" w:rsidP="00ED2123">
            <w:pPr>
              <w:pStyle w:val="Footer"/>
              <w:tabs>
                <w:tab w:val="clear" w:pos="4320"/>
                <w:tab w:val="clear" w:pos="8640"/>
              </w:tabs>
              <w:spacing w:before="60" w:after="60"/>
            </w:pPr>
          </w:p>
        </w:tc>
      </w:tr>
      <w:tr w:rsidR="00ED2123">
        <w:trPr>
          <w:trHeight w:val="342"/>
        </w:trPr>
        <w:tc>
          <w:tcPr>
            <w:tcW w:w="893" w:type="dxa"/>
            <w:shd w:val="clear" w:color="auto" w:fill="auto"/>
            <w:vAlign w:val="center"/>
          </w:tcPr>
          <w:p w:rsidR="00ED2123" w:rsidRDefault="007B4D16" w:rsidP="00ED2123">
            <w:pPr>
              <w:pStyle w:val="Footer"/>
              <w:tabs>
                <w:tab w:val="clear" w:pos="4320"/>
                <w:tab w:val="clear" w:pos="8640"/>
              </w:tabs>
              <w:spacing w:before="60" w:after="60"/>
            </w:pPr>
            <w:r>
              <w:t>002</w:t>
            </w:r>
          </w:p>
        </w:tc>
        <w:tc>
          <w:tcPr>
            <w:tcW w:w="2551" w:type="dxa"/>
            <w:shd w:val="clear" w:color="auto" w:fill="auto"/>
            <w:vAlign w:val="center"/>
          </w:tcPr>
          <w:p w:rsidR="00ED2123" w:rsidRDefault="007B4D16" w:rsidP="00ED2123">
            <w:pPr>
              <w:pStyle w:val="Footer"/>
              <w:tabs>
                <w:tab w:val="clear" w:pos="4320"/>
                <w:tab w:val="clear" w:pos="8640"/>
              </w:tabs>
              <w:spacing w:before="60" w:after="60"/>
            </w:pPr>
            <w:r>
              <w:t>D. Schaap (MARIS)</w:t>
            </w:r>
          </w:p>
        </w:tc>
        <w:tc>
          <w:tcPr>
            <w:tcW w:w="1559" w:type="dxa"/>
            <w:shd w:val="clear" w:color="auto" w:fill="auto"/>
            <w:vAlign w:val="center"/>
          </w:tcPr>
          <w:p w:rsidR="00ED2123" w:rsidRDefault="007B4D16" w:rsidP="00ED2123">
            <w:pPr>
              <w:pStyle w:val="Footer"/>
              <w:tabs>
                <w:tab w:val="clear" w:pos="4320"/>
                <w:tab w:val="clear" w:pos="8640"/>
              </w:tabs>
              <w:spacing w:before="60" w:after="60"/>
            </w:pPr>
            <w:r>
              <w:t xml:space="preserve">Final </w:t>
            </w:r>
          </w:p>
        </w:tc>
        <w:tc>
          <w:tcPr>
            <w:tcW w:w="1701" w:type="dxa"/>
            <w:shd w:val="clear" w:color="auto" w:fill="auto"/>
            <w:vAlign w:val="center"/>
          </w:tcPr>
          <w:p w:rsidR="00ED2123" w:rsidRDefault="007B4D16" w:rsidP="00ED2123">
            <w:pPr>
              <w:pStyle w:val="Footer"/>
              <w:tabs>
                <w:tab w:val="clear" w:pos="4320"/>
                <w:tab w:val="clear" w:pos="8640"/>
              </w:tabs>
              <w:spacing w:before="60" w:after="60"/>
              <w:jc w:val="left"/>
            </w:pPr>
            <w:r>
              <w:t>March 2010</w:t>
            </w:r>
          </w:p>
        </w:tc>
        <w:tc>
          <w:tcPr>
            <w:tcW w:w="2268" w:type="dxa"/>
            <w:shd w:val="clear" w:color="auto" w:fill="auto"/>
            <w:vAlign w:val="center"/>
          </w:tcPr>
          <w:p w:rsidR="00ED2123" w:rsidRDefault="00ED2123" w:rsidP="00ED2123">
            <w:pPr>
              <w:pStyle w:val="Footer"/>
              <w:tabs>
                <w:tab w:val="clear" w:pos="4320"/>
                <w:tab w:val="clear" w:pos="8640"/>
              </w:tabs>
              <w:spacing w:before="60" w:after="60"/>
            </w:pPr>
          </w:p>
        </w:tc>
      </w:tr>
      <w:tr w:rsidR="00ED2123">
        <w:trPr>
          <w:trHeight w:val="342"/>
        </w:trPr>
        <w:tc>
          <w:tcPr>
            <w:tcW w:w="893" w:type="dxa"/>
            <w:shd w:val="clear" w:color="auto" w:fill="auto"/>
            <w:vAlign w:val="center"/>
          </w:tcPr>
          <w:p w:rsidR="00ED2123" w:rsidRDefault="00ED2123" w:rsidP="00ED2123">
            <w:pPr>
              <w:pStyle w:val="Footer"/>
              <w:tabs>
                <w:tab w:val="clear" w:pos="4320"/>
                <w:tab w:val="clear" w:pos="8640"/>
              </w:tabs>
              <w:spacing w:before="60" w:after="60"/>
            </w:pPr>
          </w:p>
        </w:tc>
        <w:tc>
          <w:tcPr>
            <w:tcW w:w="2551" w:type="dxa"/>
            <w:shd w:val="clear" w:color="auto" w:fill="auto"/>
            <w:vAlign w:val="center"/>
          </w:tcPr>
          <w:p w:rsidR="00ED2123" w:rsidRDefault="00ED2123" w:rsidP="00ED2123">
            <w:pPr>
              <w:pStyle w:val="Footer"/>
              <w:tabs>
                <w:tab w:val="clear" w:pos="4320"/>
                <w:tab w:val="clear" w:pos="8640"/>
              </w:tabs>
              <w:spacing w:before="60" w:after="60"/>
            </w:pPr>
          </w:p>
        </w:tc>
        <w:tc>
          <w:tcPr>
            <w:tcW w:w="1559" w:type="dxa"/>
            <w:shd w:val="clear" w:color="auto" w:fill="auto"/>
            <w:vAlign w:val="center"/>
          </w:tcPr>
          <w:p w:rsidR="00ED2123" w:rsidRDefault="00ED2123" w:rsidP="00ED2123">
            <w:pPr>
              <w:pStyle w:val="Footer"/>
              <w:tabs>
                <w:tab w:val="clear" w:pos="4320"/>
                <w:tab w:val="clear" w:pos="8640"/>
              </w:tabs>
              <w:spacing w:before="60" w:after="60"/>
            </w:pPr>
          </w:p>
        </w:tc>
        <w:tc>
          <w:tcPr>
            <w:tcW w:w="1701" w:type="dxa"/>
            <w:shd w:val="clear" w:color="auto" w:fill="auto"/>
            <w:vAlign w:val="center"/>
          </w:tcPr>
          <w:p w:rsidR="00ED2123" w:rsidRDefault="00ED2123" w:rsidP="00ED2123">
            <w:pPr>
              <w:pStyle w:val="Footer"/>
              <w:tabs>
                <w:tab w:val="clear" w:pos="4320"/>
                <w:tab w:val="clear" w:pos="8640"/>
              </w:tabs>
              <w:spacing w:before="60" w:after="60"/>
            </w:pPr>
          </w:p>
        </w:tc>
        <w:tc>
          <w:tcPr>
            <w:tcW w:w="2268" w:type="dxa"/>
            <w:shd w:val="clear" w:color="auto" w:fill="auto"/>
            <w:vAlign w:val="center"/>
          </w:tcPr>
          <w:p w:rsidR="00ED2123" w:rsidRDefault="00ED2123" w:rsidP="00ED2123">
            <w:pPr>
              <w:pStyle w:val="Footer"/>
              <w:tabs>
                <w:tab w:val="clear" w:pos="4320"/>
                <w:tab w:val="clear" w:pos="8640"/>
              </w:tabs>
              <w:spacing w:before="60" w:after="60"/>
            </w:pPr>
          </w:p>
        </w:tc>
      </w:tr>
    </w:tbl>
    <w:p w:rsidR="00ED2123" w:rsidRDefault="00ED2123" w:rsidP="00ED2123">
      <w:pPr>
        <w:pStyle w:val="Footer"/>
        <w:tabs>
          <w:tab w:val="clear" w:pos="4320"/>
          <w:tab w:val="clear" w:pos="8640"/>
        </w:tabs>
      </w:pPr>
    </w:p>
    <w:tbl>
      <w:tblPr>
        <w:tblW w:w="900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8000"/>
        <w:gridCol w:w="530"/>
      </w:tblGrid>
      <w:tr w:rsidR="00ED2123">
        <w:tc>
          <w:tcPr>
            <w:tcW w:w="9000" w:type="dxa"/>
            <w:gridSpan w:val="3"/>
            <w:shd w:val="clear" w:color="auto" w:fill="auto"/>
            <w:vAlign w:val="center"/>
          </w:tcPr>
          <w:p w:rsidR="00ED2123" w:rsidRDefault="00ED2123" w:rsidP="00ED2123">
            <w:pPr>
              <w:pStyle w:val="Footer"/>
              <w:tabs>
                <w:tab w:val="clear" w:pos="4320"/>
                <w:tab w:val="clear" w:pos="8640"/>
              </w:tabs>
              <w:spacing w:before="60" w:after="60"/>
              <w:rPr>
                <w:b/>
              </w:rPr>
            </w:pPr>
            <w:r>
              <w:rPr>
                <w:b/>
              </w:rPr>
              <w:t>Dissemination level</w:t>
            </w:r>
          </w:p>
        </w:tc>
      </w:tr>
      <w:tr w:rsidR="00ED2123">
        <w:tc>
          <w:tcPr>
            <w:tcW w:w="470" w:type="dxa"/>
            <w:shd w:val="clear" w:color="auto" w:fill="auto"/>
            <w:vAlign w:val="center"/>
          </w:tcPr>
          <w:p w:rsidR="00ED2123" w:rsidRPr="007B4D16" w:rsidRDefault="00ED2123" w:rsidP="00ED2123">
            <w:pPr>
              <w:pStyle w:val="Footer"/>
              <w:tabs>
                <w:tab w:val="clear" w:pos="4320"/>
                <w:tab w:val="clear" w:pos="8640"/>
              </w:tabs>
              <w:spacing w:before="60" w:after="60"/>
              <w:rPr>
                <w:b/>
              </w:rPr>
            </w:pPr>
            <w:r w:rsidRPr="007B4D16">
              <w:rPr>
                <w:b/>
              </w:rPr>
              <w:t>PU</w:t>
            </w:r>
          </w:p>
        </w:tc>
        <w:tc>
          <w:tcPr>
            <w:tcW w:w="8000" w:type="dxa"/>
            <w:shd w:val="clear" w:color="auto" w:fill="auto"/>
            <w:vAlign w:val="center"/>
          </w:tcPr>
          <w:p w:rsidR="00ED2123" w:rsidRPr="007B4D16" w:rsidRDefault="00ED2123" w:rsidP="00ED2123">
            <w:pPr>
              <w:pStyle w:val="Footer"/>
              <w:tabs>
                <w:tab w:val="clear" w:pos="4320"/>
                <w:tab w:val="clear" w:pos="8640"/>
              </w:tabs>
              <w:spacing w:before="60" w:after="60"/>
            </w:pPr>
            <w:r w:rsidRPr="007B4D16">
              <w:t>Public</w:t>
            </w:r>
          </w:p>
        </w:tc>
        <w:tc>
          <w:tcPr>
            <w:tcW w:w="530" w:type="dxa"/>
            <w:shd w:val="clear" w:color="auto" w:fill="auto"/>
            <w:vAlign w:val="center"/>
          </w:tcPr>
          <w:p w:rsidR="00ED2123" w:rsidRPr="007B4D16" w:rsidRDefault="00ED2123" w:rsidP="00ED2123">
            <w:pPr>
              <w:pStyle w:val="Footer"/>
              <w:tabs>
                <w:tab w:val="clear" w:pos="4320"/>
                <w:tab w:val="clear" w:pos="8640"/>
              </w:tabs>
              <w:spacing w:before="60" w:after="60"/>
            </w:pPr>
          </w:p>
        </w:tc>
      </w:tr>
      <w:tr w:rsidR="00ED2123">
        <w:tc>
          <w:tcPr>
            <w:tcW w:w="470" w:type="dxa"/>
            <w:shd w:val="clear" w:color="auto" w:fill="auto"/>
            <w:vAlign w:val="center"/>
          </w:tcPr>
          <w:p w:rsidR="00ED2123" w:rsidRDefault="00ED2123" w:rsidP="00ED2123">
            <w:pPr>
              <w:pStyle w:val="Footer"/>
              <w:tabs>
                <w:tab w:val="clear" w:pos="4320"/>
                <w:tab w:val="clear" w:pos="8640"/>
              </w:tabs>
              <w:spacing w:before="60" w:after="60"/>
              <w:rPr>
                <w:b/>
              </w:rPr>
            </w:pPr>
            <w:r>
              <w:rPr>
                <w:b/>
              </w:rPr>
              <w:t>CO</w:t>
            </w:r>
          </w:p>
        </w:tc>
        <w:tc>
          <w:tcPr>
            <w:tcW w:w="8000" w:type="dxa"/>
            <w:shd w:val="clear" w:color="auto" w:fill="auto"/>
            <w:vAlign w:val="center"/>
          </w:tcPr>
          <w:p w:rsidR="00ED2123" w:rsidRDefault="00ED2123" w:rsidP="00ED2123">
            <w:pPr>
              <w:pStyle w:val="Footer"/>
              <w:tabs>
                <w:tab w:val="clear" w:pos="4320"/>
                <w:tab w:val="clear" w:pos="8640"/>
              </w:tabs>
              <w:spacing w:before="60" w:after="60"/>
            </w:pPr>
            <w:r>
              <w:t>Confidential, for project partners and the European Commission only</w:t>
            </w:r>
          </w:p>
        </w:tc>
        <w:tc>
          <w:tcPr>
            <w:tcW w:w="530" w:type="dxa"/>
            <w:shd w:val="clear" w:color="auto" w:fill="auto"/>
            <w:vAlign w:val="center"/>
          </w:tcPr>
          <w:p w:rsidR="00ED2123" w:rsidRDefault="00ED2123" w:rsidP="00ED2123">
            <w:pPr>
              <w:pStyle w:val="Footer"/>
              <w:tabs>
                <w:tab w:val="clear" w:pos="4320"/>
                <w:tab w:val="clear" w:pos="8640"/>
              </w:tabs>
              <w:spacing w:before="60" w:after="60"/>
              <w:jc w:val="center"/>
            </w:pPr>
            <w:r>
              <w:t>X</w:t>
            </w:r>
          </w:p>
        </w:tc>
      </w:tr>
    </w:tbl>
    <w:p w:rsidR="00ED2123" w:rsidRDefault="00ED2123" w:rsidP="00ED2123">
      <w:pPr>
        <w:pStyle w:val="BodyText"/>
      </w:pPr>
      <w:r>
        <w:br w:type="page"/>
      </w:r>
    </w:p>
    <w:p w:rsidR="00ED2123" w:rsidRPr="00766C87" w:rsidRDefault="00ED2123" w:rsidP="00ED2123">
      <w:pPr>
        <w:pStyle w:val="BodyText"/>
        <w:rPr>
          <w:rFonts w:ascii="Arial" w:hAnsi="Arial" w:cs="Arial"/>
          <w:b/>
          <w:sz w:val="28"/>
        </w:rPr>
      </w:pPr>
      <w:r>
        <w:rPr>
          <w:rFonts w:ascii="Arial" w:hAnsi="Arial" w:cs="Arial"/>
          <w:b/>
          <w:sz w:val="28"/>
        </w:rPr>
        <w:t>Content</w:t>
      </w:r>
    </w:p>
    <w:p w:rsidR="00ED2123" w:rsidRDefault="00ED2123" w:rsidP="00ED2123">
      <w:pPr>
        <w:pStyle w:val="BodyText"/>
        <w:rPr>
          <w:b/>
          <w:sz w:val="28"/>
        </w:rPr>
      </w:pPr>
    </w:p>
    <w:p w:rsidR="00ED2123" w:rsidRDefault="00ED2123">
      <w:pPr>
        <w:pStyle w:val="TOC1"/>
        <w:rPr>
          <w:rFonts w:ascii="Times New Roman" w:hAnsi="Times New Roman"/>
          <w:b w:val="0"/>
          <w:bCs w:val="0"/>
          <w:caps w:val="0"/>
          <w:noProof/>
          <w:sz w:val="24"/>
          <w:szCs w:val="24"/>
        </w:rPr>
      </w:pPr>
      <w:r w:rsidRPr="00F44DAB">
        <w:fldChar w:fldCharType="begin"/>
      </w:r>
      <w:r>
        <w:instrText xml:space="preserve"> TOC \o "1-3" \h \z </w:instrText>
      </w:r>
      <w:r w:rsidRPr="00F44DAB">
        <w:fldChar w:fldCharType="separate"/>
      </w:r>
      <w:hyperlink w:anchor="_Toc249755857" w:history="1">
        <w:r w:rsidRPr="003B69E2">
          <w:rPr>
            <w:rStyle w:val="Hyperlink"/>
            <w:noProof/>
          </w:rPr>
          <w:t>1</w:t>
        </w:r>
        <w:r>
          <w:rPr>
            <w:rFonts w:ascii="Times New Roman" w:hAnsi="Times New Roman"/>
            <w:b w:val="0"/>
            <w:bCs w:val="0"/>
            <w:caps w:val="0"/>
            <w:noProof/>
            <w:sz w:val="24"/>
            <w:szCs w:val="24"/>
          </w:rPr>
          <w:tab/>
        </w:r>
        <w:r w:rsidRPr="003B69E2">
          <w:rPr>
            <w:rStyle w:val="Hyperlink"/>
            <w:noProof/>
          </w:rPr>
          <w:t>Executive Summary</w:t>
        </w:r>
      </w:hyperlink>
    </w:p>
    <w:p w:rsidR="00ED2123" w:rsidRDefault="00ED2123">
      <w:pPr>
        <w:pStyle w:val="TOC1"/>
        <w:rPr>
          <w:rFonts w:ascii="Times New Roman" w:hAnsi="Times New Roman"/>
          <w:b w:val="0"/>
          <w:bCs w:val="0"/>
          <w:caps w:val="0"/>
          <w:noProof/>
          <w:sz w:val="24"/>
          <w:szCs w:val="24"/>
        </w:rPr>
      </w:pPr>
      <w:hyperlink w:anchor="_Toc249755858" w:history="1">
        <w:r w:rsidRPr="003B69E2">
          <w:rPr>
            <w:rStyle w:val="Hyperlink"/>
            <w:noProof/>
          </w:rPr>
          <w:t>2</w:t>
        </w:r>
        <w:r>
          <w:rPr>
            <w:rFonts w:ascii="Times New Roman" w:hAnsi="Times New Roman"/>
            <w:b w:val="0"/>
            <w:bCs w:val="0"/>
            <w:caps w:val="0"/>
            <w:noProof/>
            <w:sz w:val="24"/>
            <w:szCs w:val="24"/>
          </w:rPr>
          <w:tab/>
        </w:r>
        <w:r w:rsidRPr="00285683">
          <w:rPr>
            <w:rStyle w:val="Hyperlink"/>
            <w:noProof/>
          </w:rPr>
          <w:t>XML standard</w:t>
        </w:r>
        <w:r>
          <w:rPr>
            <w:rStyle w:val="Hyperlink"/>
            <w:noProof/>
          </w:rPr>
          <w:t>s and</w:t>
        </w:r>
        <w:r w:rsidRPr="00285683">
          <w:rPr>
            <w:rStyle w:val="Hyperlink"/>
            <w:noProof/>
          </w:rPr>
          <w:t xml:space="preserve"> CDI extensions for Geophysics</w:t>
        </w:r>
      </w:hyperlink>
    </w:p>
    <w:p w:rsidR="00ED2123" w:rsidRDefault="00ED2123">
      <w:pPr>
        <w:pStyle w:val="TOC2"/>
        <w:rPr>
          <w:rFonts w:ascii="Times New Roman" w:hAnsi="Times New Roman"/>
          <w:smallCaps w:val="0"/>
          <w:noProof/>
          <w:sz w:val="24"/>
          <w:szCs w:val="24"/>
        </w:rPr>
      </w:pPr>
      <w:hyperlink w:anchor="_Toc249755859" w:history="1">
        <w:r w:rsidRPr="003B69E2">
          <w:rPr>
            <w:rStyle w:val="Hyperlink"/>
            <w:noProof/>
          </w:rPr>
          <w:t>2.1</w:t>
        </w:r>
        <w:r>
          <w:rPr>
            <w:rFonts w:ascii="Times New Roman" w:hAnsi="Times New Roman"/>
            <w:smallCaps w:val="0"/>
            <w:noProof/>
            <w:sz w:val="24"/>
            <w:szCs w:val="24"/>
          </w:rPr>
          <w:tab/>
        </w:r>
        <w:r w:rsidRPr="003B69E2">
          <w:rPr>
            <w:rStyle w:val="Hyperlink"/>
            <w:noProof/>
          </w:rPr>
          <w:t>Introduction</w:t>
        </w:r>
      </w:hyperlink>
    </w:p>
    <w:p w:rsidR="00ED2123" w:rsidRDefault="00ED2123">
      <w:pPr>
        <w:pStyle w:val="TOC2"/>
        <w:rPr>
          <w:rFonts w:ascii="Times New Roman" w:hAnsi="Times New Roman"/>
          <w:smallCaps w:val="0"/>
          <w:noProof/>
          <w:sz w:val="24"/>
          <w:szCs w:val="24"/>
        </w:rPr>
      </w:pPr>
      <w:hyperlink w:anchor="_Toc249755860" w:history="1">
        <w:r w:rsidRPr="003B69E2">
          <w:rPr>
            <w:rStyle w:val="Hyperlink"/>
            <w:noProof/>
          </w:rPr>
          <w:t>2.2</w:t>
        </w:r>
        <w:r>
          <w:rPr>
            <w:rFonts w:ascii="Times New Roman" w:hAnsi="Times New Roman"/>
            <w:smallCaps w:val="0"/>
            <w:noProof/>
            <w:sz w:val="24"/>
            <w:szCs w:val="24"/>
          </w:rPr>
          <w:tab/>
        </w:r>
        <w:r>
          <w:rPr>
            <w:rStyle w:val="Hyperlink"/>
            <w:noProof/>
          </w:rPr>
          <w:t>Applied approach</w:t>
        </w:r>
      </w:hyperlink>
    </w:p>
    <w:p w:rsidR="00ED2123" w:rsidRDefault="00ED2123">
      <w:pPr>
        <w:pStyle w:val="TOC1"/>
        <w:rPr>
          <w:rFonts w:ascii="Times New Roman" w:hAnsi="Times New Roman"/>
          <w:b w:val="0"/>
          <w:bCs w:val="0"/>
          <w:caps w:val="0"/>
          <w:noProof/>
          <w:sz w:val="24"/>
          <w:szCs w:val="24"/>
        </w:rPr>
      </w:pPr>
      <w:hyperlink w:anchor="_Toc249755863" w:history="1">
        <w:r w:rsidRPr="003B69E2">
          <w:rPr>
            <w:rStyle w:val="Hyperlink"/>
            <w:noProof/>
          </w:rPr>
          <w:t>3</w:t>
        </w:r>
        <w:r>
          <w:rPr>
            <w:rFonts w:ascii="Times New Roman" w:hAnsi="Times New Roman"/>
            <w:b w:val="0"/>
            <w:bCs w:val="0"/>
            <w:caps w:val="0"/>
            <w:noProof/>
            <w:sz w:val="24"/>
            <w:szCs w:val="24"/>
          </w:rPr>
          <w:tab/>
        </w:r>
        <w:r>
          <w:rPr>
            <w:rStyle w:val="Hyperlink"/>
            <w:noProof/>
          </w:rPr>
          <w:t>Description of SeaDATANET standards</w:t>
        </w:r>
      </w:hyperlink>
    </w:p>
    <w:p w:rsidR="00ED2123" w:rsidRDefault="00ED2123">
      <w:pPr>
        <w:pStyle w:val="TOC2"/>
        <w:rPr>
          <w:rFonts w:ascii="Times New Roman" w:hAnsi="Times New Roman"/>
          <w:smallCaps w:val="0"/>
          <w:noProof/>
          <w:sz w:val="24"/>
          <w:szCs w:val="24"/>
        </w:rPr>
      </w:pPr>
      <w:hyperlink w:anchor="_Toc249755864" w:history="1">
        <w:r w:rsidRPr="003B69E2">
          <w:rPr>
            <w:rStyle w:val="Hyperlink"/>
            <w:noProof/>
          </w:rPr>
          <w:t>3.1</w:t>
        </w:r>
        <w:r>
          <w:rPr>
            <w:rFonts w:ascii="Times New Roman" w:hAnsi="Times New Roman"/>
            <w:smallCaps w:val="0"/>
            <w:noProof/>
            <w:sz w:val="24"/>
            <w:szCs w:val="24"/>
          </w:rPr>
          <w:tab/>
        </w:r>
        <w:r w:rsidRPr="003B69E2">
          <w:rPr>
            <w:rStyle w:val="Hyperlink"/>
            <w:noProof/>
          </w:rPr>
          <w:t>Introduction</w:t>
        </w:r>
      </w:hyperlink>
    </w:p>
    <w:p w:rsidR="00ED2123" w:rsidRDefault="00ED2123">
      <w:pPr>
        <w:pStyle w:val="TOC2"/>
        <w:rPr>
          <w:rFonts w:ascii="Times New Roman" w:hAnsi="Times New Roman"/>
          <w:smallCaps w:val="0"/>
          <w:noProof/>
          <w:sz w:val="24"/>
          <w:szCs w:val="24"/>
        </w:rPr>
      </w:pPr>
      <w:hyperlink w:anchor="_Toc249755865" w:history="1">
        <w:r w:rsidRPr="003B69E2">
          <w:rPr>
            <w:rStyle w:val="Hyperlink"/>
            <w:noProof/>
          </w:rPr>
          <w:t>3.2</w:t>
        </w:r>
        <w:r>
          <w:rPr>
            <w:rFonts w:ascii="Times New Roman" w:hAnsi="Times New Roman"/>
            <w:smallCaps w:val="0"/>
            <w:noProof/>
            <w:sz w:val="24"/>
            <w:szCs w:val="24"/>
          </w:rPr>
          <w:tab/>
        </w:r>
        <w:r>
          <w:rPr>
            <w:rStyle w:val="Hyperlink"/>
            <w:noProof/>
          </w:rPr>
          <w:t>CDI</w:t>
        </w:r>
      </w:hyperlink>
    </w:p>
    <w:p w:rsidR="00ED2123" w:rsidRDefault="00ED2123">
      <w:pPr>
        <w:pStyle w:val="TOC2"/>
        <w:rPr>
          <w:rFonts w:ascii="Times New Roman" w:hAnsi="Times New Roman"/>
          <w:smallCaps w:val="0"/>
          <w:noProof/>
          <w:sz w:val="24"/>
          <w:szCs w:val="24"/>
        </w:rPr>
      </w:pPr>
      <w:hyperlink w:anchor="_Toc249755866" w:history="1">
        <w:r w:rsidRPr="003B69E2">
          <w:rPr>
            <w:rStyle w:val="Hyperlink"/>
            <w:noProof/>
          </w:rPr>
          <w:t>3.3</w:t>
        </w:r>
        <w:r>
          <w:rPr>
            <w:rFonts w:ascii="Times New Roman" w:hAnsi="Times New Roman"/>
            <w:smallCaps w:val="0"/>
            <w:noProof/>
            <w:sz w:val="24"/>
            <w:szCs w:val="24"/>
          </w:rPr>
          <w:tab/>
        </w:r>
        <w:r>
          <w:rPr>
            <w:rStyle w:val="Hyperlink"/>
            <w:noProof/>
          </w:rPr>
          <w:t>Vocabularies</w:t>
        </w:r>
      </w:hyperlink>
    </w:p>
    <w:p w:rsidR="00ED2123" w:rsidRDefault="00ED2123">
      <w:pPr>
        <w:pStyle w:val="TOC1"/>
        <w:rPr>
          <w:rFonts w:ascii="Times New Roman" w:hAnsi="Times New Roman"/>
          <w:b w:val="0"/>
          <w:bCs w:val="0"/>
          <w:caps w:val="0"/>
          <w:noProof/>
          <w:sz w:val="24"/>
          <w:szCs w:val="24"/>
        </w:rPr>
      </w:pPr>
      <w:hyperlink w:anchor="_Toc249755867" w:history="1">
        <w:r w:rsidRPr="003B69E2">
          <w:rPr>
            <w:rStyle w:val="Hyperlink"/>
            <w:noProof/>
          </w:rPr>
          <w:t>4</w:t>
        </w:r>
        <w:r>
          <w:rPr>
            <w:rFonts w:ascii="Times New Roman" w:hAnsi="Times New Roman"/>
            <w:b w:val="0"/>
            <w:bCs w:val="0"/>
            <w:caps w:val="0"/>
            <w:noProof/>
            <w:sz w:val="24"/>
            <w:szCs w:val="24"/>
          </w:rPr>
          <w:tab/>
        </w:r>
        <w:r>
          <w:rPr>
            <w:rStyle w:val="Hyperlink"/>
            <w:noProof/>
          </w:rPr>
          <w:t>Analysis of suitability for geophysics</w:t>
        </w:r>
      </w:hyperlink>
    </w:p>
    <w:p w:rsidR="00ED2123" w:rsidRDefault="00ED2123">
      <w:pPr>
        <w:pStyle w:val="TOC2"/>
        <w:rPr>
          <w:rStyle w:val="Hyperlink"/>
          <w:noProof/>
        </w:rPr>
      </w:pPr>
      <w:hyperlink w:anchor="_Toc249755868" w:history="1">
        <w:r w:rsidRPr="003B69E2">
          <w:rPr>
            <w:rStyle w:val="Hyperlink"/>
            <w:noProof/>
            <w:lang w:val="en-US"/>
          </w:rPr>
          <w:t>4.1</w:t>
        </w:r>
        <w:r>
          <w:rPr>
            <w:rFonts w:ascii="Times New Roman" w:hAnsi="Times New Roman"/>
            <w:smallCaps w:val="0"/>
            <w:noProof/>
            <w:sz w:val="24"/>
            <w:szCs w:val="24"/>
          </w:rPr>
          <w:tab/>
        </w:r>
        <w:r w:rsidRPr="003B69E2">
          <w:rPr>
            <w:rStyle w:val="Hyperlink"/>
            <w:noProof/>
            <w:lang w:val="en-US"/>
          </w:rPr>
          <w:t>Introduction</w:t>
        </w:r>
      </w:hyperlink>
    </w:p>
    <w:p w:rsidR="00ED2123" w:rsidRDefault="00ED2123" w:rsidP="00ED2123">
      <w:pPr>
        <w:rPr>
          <w:lang w:val="en-US"/>
        </w:rPr>
      </w:pPr>
      <w:r>
        <w:t>4.2</w:t>
      </w:r>
      <w:r>
        <w:tab/>
      </w:r>
      <w:r>
        <w:tab/>
      </w:r>
      <w:r>
        <w:rPr>
          <w:lang w:val="en-US"/>
        </w:rPr>
        <w:t>Sampling Strategy in Seismics</w:t>
      </w:r>
    </w:p>
    <w:p w:rsidR="00ED2123" w:rsidRPr="002503F7" w:rsidRDefault="00ED2123" w:rsidP="00ED2123">
      <w:r>
        <w:t>4.3</w:t>
      </w:r>
      <w:r>
        <w:tab/>
      </w:r>
      <w:r>
        <w:tab/>
      </w:r>
      <w:r>
        <w:rPr>
          <w:lang w:val="en-US"/>
        </w:rPr>
        <w:t>Seismics products</w:t>
      </w:r>
    </w:p>
    <w:p w:rsidR="00ED2123" w:rsidRPr="002503F7" w:rsidRDefault="00ED2123" w:rsidP="00ED2123">
      <w:r>
        <w:t>4.4</w:t>
      </w:r>
      <w:r>
        <w:tab/>
      </w:r>
      <w:r>
        <w:tab/>
        <w:t>Practices and legacies in Seismics</w:t>
      </w:r>
    </w:p>
    <w:p w:rsidR="00ED2123" w:rsidRDefault="00ED2123">
      <w:pPr>
        <w:pStyle w:val="TOC2"/>
        <w:rPr>
          <w:rStyle w:val="Hyperlink"/>
          <w:noProof/>
        </w:rPr>
      </w:pPr>
      <w:hyperlink w:anchor="_Toc249755869" w:history="1">
        <w:r>
          <w:rPr>
            <w:rStyle w:val="Hyperlink"/>
            <w:noProof/>
          </w:rPr>
          <w:t>4.5</w:t>
        </w:r>
        <w:r>
          <w:rPr>
            <w:rFonts w:ascii="Times New Roman" w:hAnsi="Times New Roman"/>
            <w:smallCaps w:val="0"/>
            <w:noProof/>
            <w:sz w:val="24"/>
            <w:szCs w:val="24"/>
          </w:rPr>
          <w:tab/>
        </w:r>
        <w:r>
          <w:rPr>
            <w:rStyle w:val="Hyperlink"/>
            <w:noProof/>
          </w:rPr>
          <w:t>Analysis</w:t>
        </w:r>
      </w:hyperlink>
    </w:p>
    <w:p w:rsidR="00ED2123" w:rsidRDefault="00ED2123" w:rsidP="00ED2123">
      <w:pPr>
        <w:pStyle w:val="TOC1"/>
        <w:rPr>
          <w:rStyle w:val="Hyperlink"/>
          <w:noProof/>
        </w:rPr>
      </w:pPr>
      <w:hyperlink w:anchor="_Toc249755871" w:history="1">
        <w:r>
          <w:rPr>
            <w:rStyle w:val="Hyperlink"/>
            <w:noProof/>
          </w:rPr>
          <w:t>5</w:t>
        </w:r>
        <w:r>
          <w:rPr>
            <w:rFonts w:ascii="Times New Roman" w:hAnsi="Times New Roman"/>
            <w:b w:val="0"/>
            <w:bCs w:val="0"/>
            <w:caps w:val="0"/>
            <w:noProof/>
            <w:sz w:val="24"/>
            <w:szCs w:val="24"/>
          </w:rPr>
          <w:tab/>
        </w:r>
        <w:r>
          <w:rPr>
            <w:rStyle w:val="Hyperlink"/>
            <w:noProof/>
          </w:rPr>
          <w:t>CDI extensions adopted</w:t>
        </w:r>
      </w:hyperlink>
    </w:p>
    <w:p w:rsidR="00ED2123" w:rsidRDefault="00ED2123" w:rsidP="00ED2123">
      <w:r>
        <w:t xml:space="preserve">5.1 </w:t>
      </w:r>
      <w:r>
        <w:tab/>
        <w:t xml:space="preserve">   GML objects</w:t>
      </w:r>
    </w:p>
    <w:p w:rsidR="00ED2123" w:rsidRDefault="00ED2123" w:rsidP="00ED2123">
      <w:r>
        <w:t>5.2</w:t>
      </w:r>
      <w:r>
        <w:tab/>
        <w:t xml:space="preserve">   Service binding</w:t>
      </w:r>
    </w:p>
    <w:p w:rsidR="00ED2123" w:rsidRPr="00084CD4" w:rsidRDefault="00ED2123" w:rsidP="00ED2123">
      <w:r>
        <w:t xml:space="preserve">5.3 </w:t>
      </w:r>
      <w:r>
        <w:tab/>
        <w:t xml:space="preserve">   Spatial and temporal resolution</w:t>
      </w:r>
    </w:p>
    <w:p w:rsidR="00ED2123" w:rsidRDefault="00ED2123">
      <w:pPr>
        <w:pStyle w:val="TOC1"/>
        <w:rPr>
          <w:rStyle w:val="Hyperlink"/>
          <w:noProof/>
        </w:rPr>
      </w:pPr>
      <w:hyperlink w:anchor="_Toc249755871" w:history="1">
        <w:r>
          <w:rPr>
            <w:rStyle w:val="Hyperlink"/>
            <w:noProof/>
          </w:rPr>
          <w:t>6</w:t>
        </w:r>
        <w:r>
          <w:rPr>
            <w:rFonts w:ascii="Times New Roman" w:hAnsi="Times New Roman"/>
            <w:b w:val="0"/>
            <w:bCs w:val="0"/>
            <w:caps w:val="0"/>
            <w:noProof/>
            <w:sz w:val="24"/>
            <w:szCs w:val="24"/>
          </w:rPr>
          <w:tab/>
        </w:r>
        <w:r>
          <w:rPr>
            <w:rStyle w:val="Hyperlink"/>
            <w:noProof/>
          </w:rPr>
          <w:t>O&amp;M and SensorML extensions</w:t>
        </w:r>
      </w:hyperlink>
    </w:p>
    <w:p w:rsidR="00ED2123" w:rsidRDefault="00ED2123" w:rsidP="00ED2123">
      <w:r>
        <w:t xml:space="preserve">6.1 </w:t>
      </w:r>
      <w:r>
        <w:tab/>
        <w:t xml:space="preserve">   O&amp;M section</w:t>
      </w:r>
    </w:p>
    <w:p w:rsidR="00ED2123" w:rsidRPr="00AD024C" w:rsidRDefault="00ED2123" w:rsidP="00ED2123">
      <w:pPr>
        <w:rPr>
          <w:rStyle w:val="Hyperlink"/>
          <w:color w:val="auto"/>
          <w:u w:val="none"/>
        </w:rPr>
      </w:pPr>
      <w:r>
        <w:t xml:space="preserve">6.2 </w:t>
      </w:r>
      <w:r>
        <w:tab/>
        <w:t xml:space="preserve">   SensorML sections</w:t>
      </w:r>
    </w:p>
    <w:p w:rsidR="00ED2123" w:rsidRDefault="00ED2123">
      <w:pPr>
        <w:pStyle w:val="TOC2"/>
        <w:rPr>
          <w:rFonts w:ascii="Times New Roman" w:hAnsi="Times New Roman"/>
          <w:smallCaps w:val="0"/>
          <w:noProof/>
          <w:sz w:val="24"/>
          <w:szCs w:val="24"/>
        </w:rPr>
      </w:pPr>
      <w:hyperlink w:anchor="_Toc249755873" w:history="1">
        <w:r>
          <w:rPr>
            <w:rStyle w:val="Hyperlink"/>
            <w:noProof/>
          </w:rPr>
          <w:t>7</w:t>
        </w:r>
        <w:r>
          <w:rPr>
            <w:rFonts w:ascii="Times New Roman" w:hAnsi="Times New Roman"/>
            <w:smallCaps w:val="0"/>
            <w:noProof/>
            <w:sz w:val="24"/>
            <w:szCs w:val="24"/>
          </w:rPr>
          <w:t xml:space="preserve">      </w:t>
        </w:r>
        <w:r w:rsidRPr="00AD024C">
          <w:rPr>
            <w:rStyle w:val="Hyperlink"/>
            <w:b/>
            <w:noProof/>
            <w:sz w:val="22"/>
          </w:rPr>
          <w:t>Examples of Metadata</w:t>
        </w:r>
      </w:hyperlink>
    </w:p>
    <w:p w:rsidR="00ED2123" w:rsidRDefault="00ED2123" w:rsidP="00ED2123">
      <w:pPr>
        <w:rPr>
          <w:bCs/>
          <w:szCs w:val="20"/>
        </w:rPr>
        <w:sectPr w:rsidR="00ED2123" w:rsidSect="00ED2123">
          <w:headerReference w:type="default" r:id="rId10"/>
          <w:footerReference w:type="even" r:id="rId11"/>
          <w:footerReference w:type="default" r:id="rId12"/>
          <w:headerReference w:type="first" r:id="rId13"/>
          <w:pgSz w:w="11906" w:h="16838"/>
          <w:pgMar w:top="1440" w:right="1440" w:bottom="1440" w:left="1440" w:header="708" w:footer="708" w:gutter="0"/>
          <w:cols w:space="708"/>
          <w:titlePg/>
          <w:docGrid w:linePitch="360"/>
        </w:sectPr>
      </w:pPr>
      <w:r>
        <w:rPr>
          <w:bCs/>
          <w:szCs w:val="20"/>
        </w:rPr>
        <w:fldChar w:fldCharType="end"/>
      </w:r>
    </w:p>
    <w:p w:rsidR="00ED2123" w:rsidRPr="00BF72EC" w:rsidRDefault="00ED2123" w:rsidP="00ED2123">
      <w:pPr>
        <w:pStyle w:val="Geo-SeasHeading1"/>
      </w:pPr>
      <w:bookmarkStart w:id="1" w:name="_Toc249755857"/>
      <w:r>
        <w:lastRenderedPageBreak/>
        <w:t xml:space="preserve">Executive </w:t>
      </w:r>
      <w:r w:rsidRPr="00BF72EC">
        <w:t>Summary</w:t>
      </w:r>
      <w:bookmarkEnd w:id="1"/>
    </w:p>
    <w:p w:rsidR="00ED2123" w:rsidRDefault="00ED2123" w:rsidP="00ED2123">
      <w:pPr>
        <w:rPr>
          <w:rFonts w:cs="Arial"/>
          <w:sz w:val="22"/>
          <w:szCs w:val="22"/>
        </w:rPr>
      </w:pPr>
      <w:r>
        <w:rPr>
          <w:rFonts w:cs="Arial"/>
          <w:sz w:val="22"/>
          <w:szCs w:val="22"/>
        </w:rPr>
        <w:t>Geo-Sea</w:t>
      </w:r>
      <w:r w:rsidR="00FC0C43">
        <w:rPr>
          <w:rFonts w:cs="Arial"/>
          <w:sz w:val="22"/>
          <w:szCs w:val="22"/>
        </w:rPr>
        <w:t>s</w:t>
      </w:r>
      <w:r>
        <w:rPr>
          <w:rFonts w:cs="Arial"/>
          <w:sz w:val="22"/>
          <w:szCs w:val="22"/>
        </w:rPr>
        <w:t xml:space="preserve"> </w:t>
      </w:r>
      <w:proofErr w:type="gramStart"/>
      <w:r>
        <w:rPr>
          <w:rFonts w:cs="Arial"/>
          <w:sz w:val="22"/>
          <w:szCs w:val="22"/>
        </w:rPr>
        <w:t>is</w:t>
      </w:r>
      <w:proofErr w:type="gramEnd"/>
      <w:r>
        <w:rPr>
          <w:rFonts w:cs="Arial"/>
          <w:sz w:val="22"/>
          <w:szCs w:val="22"/>
        </w:rPr>
        <w:t xml:space="preserve"> a sibling of the SeaDataNet initiative and will adopt its approach, architecture and middleware. </w:t>
      </w:r>
    </w:p>
    <w:p w:rsidR="00ED2123" w:rsidRDefault="00ED2123" w:rsidP="00ED2123">
      <w:pPr>
        <w:rPr>
          <w:rFonts w:cs="Arial"/>
          <w:sz w:val="22"/>
          <w:szCs w:val="22"/>
        </w:rPr>
      </w:pPr>
      <w:r>
        <w:rPr>
          <w:rFonts w:cs="Arial"/>
          <w:sz w:val="22"/>
          <w:szCs w:val="22"/>
        </w:rPr>
        <w:t>On the other hand SeaDataNet was developed for the Oceanographic community, which means that the extension of the framework towards Geophysics and Geology needs some tailoring to fit the practices and traditions of a different research field.</w:t>
      </w:r>
    </w:p>
    <w:p w:rsidR="00ED2123" w:rsidRDefault="00ED2123" w:rsidP="00ED2123">
      <w:pPr>
        <w:rPr>
          <w:rFonts w:cs="Arial"/>
          <w:sz w:val="22"/>
          <w:szCs w:val="22"/>
        </w:rPr>
      </w:pPr>
      <w:r>
        <w:rPr>
          <w:rFonts w:cs="Arial"/>
          <w:sz w:val="22"/>
          <w:szCs w:val="22"/>
        </w:rPr>
        <w:t>In this perspective Work package 4 was intended to develop content standards, profiles and common transport and service protocols and within WP4 task WP4.2 was intended to a</w:t>
      </w:r>
      <w:r w:rsidRPr="008F6A3D">
        <w:rPr>
          <w:rFonts w:cs="Arial"/>
          <w:sz w:val="22"/>
          <w:szCs w:val="22"/>
        </w:rPr>
        <w:t>dapt the SeaDataNet metadata standard for indexing geophysical data</w:t>
      </w:r>
      <w:r>
        <w:rPr>
          <w:rFonts w:cs="Arial"/>
          <w:sz w:val="22"/>
          <w:szCs w:val="22"/>
        </w:rPr>
        <w:t xml:space="preserve">. </w:t>
      </w:r>
    </w:p>
    <w:p w:rsidR="00ED2123" w:rsidRDefault="00ED2123" w:rsidP="00ED2123">
      <w:pPr>
        <w:rPr>
          <w:rFonts w:cs="Arial"/>
          <w:sz w:val="22"/>
          <w:szCs w:val="22"/>
        </w:rPr>
      </w:pPr>
      <w:r>
        <w:rPr>
          <w:rFonts w:cs="Arial"/>
          <w:sz w:val="22"/>
          <w:szCs w:val="22"/>
        </w:rPr>
        <w:t>As from the DOW the deliverables follow this schema.</w:t>
      </w:r>
    </w:p>
    <w:p w:rsidR="00ED2123" w:rsidRDefault="00ED2123" w:rsidP="007B4D16">
      <w:pPr>
        <w:rPr>
          <w:rFonts w:cs="Arial"/>
          <w:sz w:val="22"/>
          <w:szCs w:val="22"/>
        </w:rPr>
      </w:pPr>
      <w:r>
        <w:rPr>
          <w:rFonts w:cs="Arial"/>
          <w:sz w:val="22"/>
          <w:szCs w:val="22"/>
        </w:rPr>
        <w:t xml:space="preserve">The CDI is the SeaDataNet central discovery service. It enables users to have a detailed insight of the availability and geographic extent of marine data archived at the connected data centres. Following </w:t>
      </w:r>
      <w:r w:rsidR="007B4D16">
        <w:rPr>
          <w:rFonts w:cs="Arial"/>
          <w:sz w:val="22"/>
          <w:szCs w:val="22"/>
        </w:rPr>
        <w:t>ISO</w:t>
      </w:r>
      <w:r>
        <w:rPr>
          <w:rFonts w:cs="Arial"/>
          <w:sz w:val="22"/>
          <w:szCs w:val="22"/>
        </w:rPr>
        <w:t xml:space="preserve"> 19115 specifications it reports on metadata (what, where, when, how, who) and serves also as a link to the delivery service</w:t>
      </w:r>
    </w:p>
    <w:p w:rsidR="00ED2123" w:rsidRDefault="00ED2123" w:rsidP="00ED2123">
      <w:pPr>
        <w:rPr>
          <w:rFonts w:cs="Arial"/>
          <w:sz w:val="22"/>
          <w:szCs w:val="22"/>
        </w:rPr>
      </w:pPr>
      <w:r>
        <w:rPr>
          <w:rFonts w:cs="Arial"/>
          <w:sz w:val="22"/>
          <w:szCs w:val="22"/>
        </w:rPr>
        <w:t>The objectives of the WP4.2 were:</w:t>
      </w:r>
    </w:p>
    <w:p w:rsidR="00ED2123" w:rsidRDefault="00ED2123" w:rsidP="00ED2123">
      <w:pPr>
        <w:numPr>
          <w:ilvl w:val="0"/>
          <w:numId w:val="2"/>
        </w:numPr>
        <w:rPr>
          <w:rFonts w:cs="Arial"/>
          <w:sz w:val="22"/>
          <w:szCs w:val="22"/>
        </w:rPr>
      </w:pPr>
      <w:r>
        <w:rPr>
          <w:rFonts w:cs="Arial"/>
          <w:sz w:val="22"/>
          <w:szCs w:val="22"/>
        </w:rPr>
        <w:t>To collaboratively develop a shared view in handling Geophysical data</w:t>
      </w:r>
    </w:p>
    <w:p w:rsidR="00ED2123" w:rsidRDefault="00ED2123" w:rsidP="00ED2123">
      <w:pPr>
        <w:numPr>
          <w:ilvl w:val="0"/>
          <w:numId w:val="2"/>
        </w:numPr>
        <w:rPr>
          <w:rFonts w:cs="Arial"/>
          <w:sz w:val="22"/>
          <w:szCs w:val="22"/>
        </w:rPr>
      </w:pPr>
      <w:r>
        <w:rPr>
          <w:rFonts w:cs="Arial"/>
          <w:sz w:val="22"/>
          <w:szCs w:val="22"/>
        </w:rPr>
        <w:t>To analyze the metadata formats previously adopted by EUMarsin, EuroCore and EU-SEASED to highlight compatibilities and incompatibilites with the shared view</w:t>
      </w:r>
    </w:p>
    <w:p w:rsidR="00ED2123" w:rsidRDefault="00ED2123" w:rsidP="00ED2123">
      <w:pPr>
        <w:numPr>
          <w:ilvl w:val="0"/>
          <w:numId w:val="2"/>
        </w:numPr>
        <w:rPr>
          <w:rFonts w:cs="Arial"/>
          <w:sz w:val="22"/>
          <w:szCs w:val="22"/>
        </w:rPr>
      </w:pPr>
      <w:r>
        <w:rPr>
          <w:rFonts w:cs="Arial"/>
          <w:sz w:val="22"/>
          <w:szCs w:val="22"/>
        </w:rPr>
        <w:t>To analyze other international initiatives in the field of Geophysics regarding practices and metadata standards</w:t>
      </w:r>
    </w:p>
    <w:p w:rsidR="00ED2123" w:rsidRDefault="00ED2123" w:rsidP="00ED2123">
      <w:pPr>
        <w:numPr>
          <w:ilvl w:val="0"/>
          <w:numId w:val="2"/>
        </w:numPr>
        <w:rPr>
          <w:rFonts w:cs="Arial"/>
          <w:sz w:val="22"/>
          <w:szCs w:val="22"/>
        </w:rPr>
      </w:pPr>
      <w:r>
        <w:rPr>
          <w:rFonts w:cs="Arial"/>
          <w:sz w:val="22"/>
          <w:szCs w:val="22"/>
        </w:rPr>
        <w:t>To define the needed extensions to the CDI</w:t>
      </w:r>
    </w:p>
    <w:p w:rsidR="00ED2123" w:rsidRDefault="00ED2123" w:rsidP="00ED2123">
      <w:pPr>
        <w:rPr>
          <w:rFonts w:cs="Arial"/>
          <w:sz w:val="22"/>
          <w:szCs w:val="22"/>
        </w:rPr>
      </w:pPr>
      <w:r>
        <w:rPr>
          <w:rFonts w:cs="Arial"/>
          <w:sz w:val="22"/>
          <w:szCs w:val="22"/>
        </w:rPr>
        <w:t xml:space="preserve">It was clear soon that, while for most of the Geophysical data types, as for example Gravimetric data or Magnetic data, most of the technologies already developed within SeaDataNet could be straightforwardly re-used, Seismic data need a specific consideration, and therefore specific CDI extension. </w:t>
      </w:r>
    </w:p>
    <w:p w:rsidR="00ED2123" w:rsidRDefault="00ED2123" w:rsidP="00ED2123">
      <w:pPr>
        <w:rPr>
          <w:rFonts w:cs="Arial"/>
          <w:sz w:val="22"/>
          <w:szCs w:val="22"/>
        </w:rPr>
      </w:pPr>
      <w:r>
        <w:rPr>
          <w:rFonts w:cs="Arial"/>
          <w:sz w:val="22"/>
          <w:szCs w:val="22"/>
        </w:rPr>
        <w:t>On the other hand, it was highlighted also that extensions could pose a risk of speciation to the detriment of CDI ability to be a single tool that fits many data types.</w:t>
      </w:r>
    </w:p>
    <w:p w:rsidR="00ED2123" w:rsidRDefault="00ED2123" w:rsidP="00ED2123">
      <w:pPr>
        <w:rPr>
          <w:rFonts w:cs="Arial"/>
          <w:sz w:val="22"/>
          <w:szCs w:val="22"/>
        </w:rPr>
      </w:pPr>
      <w:r>
        <w:rPr>
          <w:rFonts w:cs="Arial"/>
          <w:sz w:val="22"/>
          <w:szCs w:val="22"/>
        </w:rPr>
        <w:t>Therefore many efforts were spent defining a small core of extensions that all partners value as necessary to be added to the CDI and finding the correct place to accommodate the rest of tailoring in the vocabulary, transport format metadata and service binding to O&amp;M and SensorML documents.</w:t>
      </w:r>
    </w:p>
    <w:p w:rsidR="00ED2123" w:rsidRDefault="00ED2123" w:rsidP="00ED2123">
      <w:pPr>
        <w:rPr>
          <w:rFonts w:cs="Arial"/>
          <w:sz w:val="22"/>
          <w:szCs w:val="22"/>
        </w:rPr>
      </w:pPr>
      <w:r>
        <w:rPr>
          <w:rFonts w:cs="Arial"/>
          <w:sz w:val="22"/>
          <w:szCs w:val="22"/>
        </w:rPr>
        <w:t>After the discussion, the following extensions need to be added to the CDI:</w:t>
      </w:r>
    </w:p>
    <w:p w:rsidR="00ED2123" w:rsidRDefault="00ED2123" w:rsidP="00ED2123">
      <w:pPr>
        <w:numPr>
          <w:ilvl w:val="0"/>
          <w:numId w:val="3"/>
        </w:numPr>
        <w:rPr>
          <w:rFonts w:cs="Arial"/>
          <w:sz w:val="22"/>
          <w:szCs w:val="22"/>
        </w:rPr>
      </w:pPr>
      <w:r>
        <w:rPr>
          <w:rFonts w:cs="Arial"/>
          <w:sz w:val="22"/>
          <w:szCs w:val="22"/>
        </w:rPr>
        <w:t>Extension of the CDI GML capabilities to handle ships tracks</w:t>
      </w:r>
    </w:p>
    <w:p w:rsidR="00ED2123" w:rsidRDefault="00ED2123" w:rsidP="00ED2123">
      <w:pPr>
        <w:numPr>
          <w:ilvl w:val="0"/>
          <w:numId w:val="3"/>
        </w:numPr>
        <w:rPr>
          <w:rFonts w:cs="Arial"/>
          <w:sz w:val="22"/>
          <w:szCs w:val="22"/>
        </w:rPr>
      </w:pPr>
      <w:r>
        <w:rPr>
          <w:rFonts w:cs="Arial"/>
          <w:sz w:val="22"/>
          <w:szCs w:val="22"/>
        </w:rPr>
        <w:t>Addition of the possibility to handle multiple service bindings, for example to partners viewing facilities and to O&amp;M documents describing parameters necessary to the end uses but that cannot be included into the CDI</w:t>
      </w:r>
    </w:p>
    <w:p w:rsidR="00ED2123" w:rsidRDefault="00ED2123" w:rsidP="00ED2123">
      <w:pPr>
        <w:numPr>
          <w:ilvl w:val="0"/>
          <w:numId w:val="3"/>
        </w:numPr>
        <w:rPr>
          <w:rFonts w:cs="Arial"/>
          <w:sz w:val="22"/>
          <w:szCs w:val="22"/>
        </w:rPr>
      </w:pPr>
      <w:r>
        <w:rPr>
          <w:rFonts w:cs="Arial"/>
          <w:sz w:val="22"/>
          <w:szCs w:val="22"/>
        </w:rPr>
        <w:t>Addition of an element to account for spatial and temporal resolution</w:t>
      </w:r>
    </w:p>
    <w:p w:rsidR="00ED2123" w:rsidRDefault="00ED2123" w:rsidP="00ED2123">
      <w:pPr>
        <w:rPr>
          <w:rFonts w:cs="Arial"/>
          <w:sz w:val="22"/>
          <w:szCs w:val="22"/>
        </w:rPr>
      </w:pPr>
      <w:r>
        <w:rPr>
          <w:rFonts w:cs="Arial"/>
          <w:sz w:val="22"/>
          <w:szCs w:val="22"/>
        </w:rPr>
        <w:t>CDI extensions are not sufficient since other issues, as Seismic line segmentation, link to external viewing services and domain specific browsing parameters are needed. These extensions will be moved towards external documents residing at each partner. A prototype of these extensions is described in details in section 6 of this document.</w:t>
      </w:r>
    </w:p>
    <w:p w:rsidR="00ED2123" w:rsidRDefault="00ED2123" w:rsidP="00ED2123">
      <w:pPr>
        <w:rPr>
          <w:rFonts w:cs="Arial"/>
          <w:sz w:val="22"/>
          <w:szCs w:val="22"/>
        </w:rPr>
      </w:pPr>
      <w:r>
        <w:rPr>
          <w:rFonts w:cs="Arial"/>
          <w:sz w:val="22"/>
          <w:szCs w:val="22"/>
        </w:rPr>
        <w:t xml:space="preserve">The fundamental criteria adopted were: </w:t>
      </w:r>
    </w:p>
    <w:p w:rsidR="00ED2123" w:rsidRDefault="00ED2123" w:rsidP="00ED2123">
      <w:pPr>
        <w:numPr>
          <w:ilvl w:val="0"/>
          <w:numId w:val="15"/>
        </w:numPr>
        <w:rPr>
          <w:rFonts w:cs="Arial"/>
          <w:sz w:val="22"/>
          <w:szCs w:val="22"/>
        </w:rPr>
      </w:pPr>
      <w:r>
        <w:rPr>
          <w:rFonts w:cs="Arial"/>
          <w:sz w:val="22"/>
          <w:szCs w:val="22"/>
        </w:rPr>
        <w:t>what pertains to data discovery is restricted to the CDI</w:t>
      </w:r>
    </w:p>
    <w:p w:rsidR="00ED2123" w:rsidRDefault="00ED2123" w:rsidP="00ED2123">
      <w:pPr>
        <w:numPr>
          <w:ilvl w:val="0"/>
          <w:numId w:val="15"/>
        </w:numPr>
        <w:rPr>
          <w:rFonts w:cs="Arial"/>
          <w:sz w:val="22"/>
          <w:szCs w:val="22"/>
        </w:rPr>
      </w:pPr>
      <w:r>
        <w:rPr>
          <w:rFonts w:cs="Arial"/>
          <w:sz w:val="22"/>
          <w:szCs w:val="22"/>
        </w:rPr>
        <w:lastRenderedPageBreak/>
        <w:t>what pertains to data access is hosted by the O&amp;M document</w:t>
      </w:r>
    </w:p>
    <w:p w:rsidR="00ED2123" w:rsidRDefault="00ED2123" w:rsidP="00ED2123">
      <w:pPr>
        <w:numPr>
          <w:ilvl w:val="0"/>
          <w:numId w:val="15"/>
        </w:numPr>
        <w:rPr>
          <w:rFonts w:cs="Arial"/>
          <w:sz w:val="22"/>
          <w:szCs w:val="22"/>
        </w:rPr>
      </w:pPr>
      <w:r>
        <w:rPr>
          <w:rFonts w:cs="Arial"/>
          <w:sz w:val="22"/>
          <w:szCs w:val="22"/>
        </w:rPr>
        <w:t>what pertains to domain specific parameters is hosted by the SensorML document</w:t>
      </w:r>
    </w:p>
    <w:p w:rsidR="00ED2123" w:rsidRPr="003F1867" w:rsidRDefault="00ED2123" w:rsidP="00ED2123">
      <w:pPr>
        <w:rPr>
          <w:rFonts w:cs="Arial"/>
          <w:sz w:val="22"/>
          <w:szCs w:val="22"/>
        </w:rPr>
      </w:pPr>
      <w:r>
        <w:rPr>
          <w:rFonts w:cs="Arial"/>
          <w:sz w:val="22"/>
          <w:szCs w:val="22"/>
        </w:rPr>
        <w:t>CDI, O&amp;M and SensorML documents are linked among them via URLs</w:t>
      </w:r>
    </w:p>
    <w:p w:rsidR="00ED2123" w:rsidRPr="007A530F" w:rsidRDefault="00ED2123" w:rsidP="00ED2123">
      <w:pPr>
        <w:pStyle w:val="Geo-SeasHeading1"/>
      </w:pPr>
      <w:r>
        <w:t>XML standard and CDI extensions for Geophysics</w:t>
      </w:r>
    </w:p>
    <w:p w:rsidR="00ED2123" w:rsidRPr="00AE786B" w:rsidRDefault="00ED2123" w:rsidP="00ED2123">
      <w:pPr>
        <w:pStyle w:val="Geo-SeasHeading2"/>
      </w:pPr>
      <w:bookmarkStart w:id="2" w:name="_Toc249755859"/>
      <w:r>
        <w:t>Introduction</w:t>
      </w:r>
      <w:bookmarkEnd w:id="2"/>
    </w:p>
    <w:p w:rsidR="00ED2123" w:rsidRDefault="00ED2123" w:rsidP="00ED2123">
      <w:pPr>
        <w:pStyle w:val="NormalWeb"/>
        <w:rPr>
          <w:rFonts w:ascii="Arial" w:hAnsi="Arial"/>
          <w:sz w:val="22"/>
          <w:szCs w:val="22"/>
          <w:lang w:val="en-GB"/>
        </w:rPr>
      </w:pPr>
      <w:r>
        <w:rPr>
          <w:rFonts w:ascii="Arial" w:hAnsi="Arial"/>
          <w:sz w:val="22"/>
          <w:szCs w:val="22"/>
          <w:lang w:val="en-GB"/>
        </w:rPr>
        <w:t xml:space="preserve">The aim of the Geo-Seas EU project is to create a common data space for all the interconnected data centres of its partners where end users will be able to find Geological and Geophysical data to support their studies. </w:t>
      </w:r>
    </w:p>
    <w:p w:rsidR="00ED2123" w:rsidRDefault="00ED2123" w:rsidP="00ED2123">
      <w:pPr>
        <w:pStyle w:val="NormalWeb"/>
        <w:rPr>
          <w:rFonts w:ascii="Arial" w:hAnsi="Arial"/>
          <w:sz w:val="22"/>
          <w:szCs w:val="22"/>
          <w:lang w:val="en-GB"/>
        </w:rPr>
      </w:pPr>
      <w:r>
        <w:rPr>
          <w:rFonts w:ascii="Arial" w:hAnsi="Arial"/>
          <w:sz w:val="22"/>
          <w:szCs w:val="22"/>
          <w:lang w:val="en-GB"/>
        </w:rPr>
        <w:t>The Geo-Seas project is a sibling of the SeaDataNet EU project, and aims at adopting, where possible, the philosophy and technical solutions there developed. These were the outcomes of a careful analysis of the SeaDataNet target research field, which was Oceanography.</w:t>
      </w:r>
    </w:p>
    <w:p w:rsidR="00ED2123" w:rsidRDefault="00ED2123" w:rsidP="00ED2123">
      <w:pPr>
        <w:pStyle w:val="NormalWeb"/>
        <w:rPr>
          <w:rFonts w:ascii="Arial" w:hAnsi="Arial"/>
          <w:sz w:val="22"/>
          <w:szCs w:val="22"/>
          <w:lang w:val="en-GB"/>
        </w:rPr>
      </w:pPr>
      <w:r>
        <w:rPr>
          <w:rFonts w:ascii="Arial" w:hAnsi="Arial"/>
          <w:sz w:val="22"/>
          <w:szCs w:val="22"/>
          <w:lang w:val="en-GB"/>
        </w:rPr>
        <w:t xml:space="preserve">Porting the experience of SeaDataNet toward Geology and Geophysics requires studying the practices and traditions of different research fields. In fact each research community tends to evolve separately and to live within specific paradigms that result in different and concurrent vocabularies; for example the concept of a layer is different for a </w:t>
      </w:r>
      <w:r w:rsidRPr="00550376">
        <w:rPr>
          <w:rFonts w:ascii="Arial" w:hAnsi="Arial"/>
          <w:sz w:val="22"/>
          <w:szCs w:val="22"/>
          <w:lang w:val="en-GB"/>
        </w:rPr>
        <w:t xml:space="preserve">geophysicist </w:t>
      </w:r>
      <w:r>
        <w:rPr>
          <w:rFonts w:ascii="Arial" w:hAnsi="Arial"/>
          <w:sz w:val="22"/>
          <w:szCs w:val="22"/>
          <w:lang w:val="en-GB"/>
        </w:rPr>
        <w:t xml:space="preserve">and a geologist. Besides, the sampling strategies can differ from field to field and this has to be taken into account since this is reflected in defining what actually has to be shared. </w:t>
      </w:r>
    </w:p>
    <w:p w:rsidR="00ED2123" w:rsidRDefault="00ED2123" w:rsidP="00ED2123">
      <w:pPr>
        <w:pStyle w:val="NormalWeb"/>
        <w:rPr>
          <w:rFonts w:ascii="Arial" w:hAnsi="Arial"/>
          <w:sz w:val="22"/>
          <w:szCs w:val="22"/>
          <w:lang w:val="en-GB"/>
        </w:rPr>
      </w:pPr>
      <w:r>
        <w:rPr>
          <w:rFonts w:ascii="Arial" w:hAnsi="Arial"/>
          <w:sz w:val="22"/>
          <w:szCs w:val="22"/>
          <w:lang w:val="en-GB"/>
        </w:rPr>
        <w:t>This document reports on what has been done regarding Geophysics.</w:t>
      </w:r>
    </w:p>
    <w:p w:rsidR="00ED2123" w:rsidRPr="003D5C89" w:rsidRDefault="00ED2123" w:rsidP="00ED2123">
      <w:pPr>
        <w:pStyle w:val="Geo-SeasHeading2"/>
      </w:pPr>
      <w:r>
        <w:t>Applied approach</w:t>
      </w:r>
    </w:p>
    <w:p w:rsidR="00ED2123" w:rsidRDefault="00ED2123" w:rsidP="00ED2123">
      <w:pPr>
        <w:pStyle w:val="NormalWeb"/>
        <w:rPr>
          <w:rFonts w:ascii="Arial" w:hAnsi="Arial"/>
          <w:sz w:val="22"/>
          <w:szCs w:val="22"/>
          <w:lang w:val="en-GB"/>
        </w:rPr>
      </w:pPr>
      <w:r>
        <w:rPr>
          <w:rFonts w:ascii="Arial" w:hAnsi="Arial"/>
          <w:sz w:val="22"/>
          <w:szCs w:val="22"/>
          <w:lang w:val="en-GB"/>
        </w:rPr>
        <w:t>Porting the SeaDataNet experience towards Geophysics was performed with a threefold approach that considered extensions to:</w:t>
      </w:r>
    </w:p>
    <w:p w:rsidR="00ED2123" w:rsidRDefault="00ED2123" w:rsidP="00ED2123">
      <w:pPr>
        <w:pStyle w:val="NormalWeb"/>
        <w:numPr>
          <w:ilvl w:val="0"/>
          <w:numId w:val="4"/>
        </w:numPr>
        <w:rPr>
          <w:rFonts w:ascii="Arial" w:hAnsi="Arial"/>
          <w:sz w:val="22"/>
          <w:szCs w:val="22"/>
          <w:lang w:val="en-GB"/>
        </w:rPr>
      </w:pPr>
      <w:r>
        <w:rPr>
          <w:rFonts w:ascii="Arial" w:hAnsi="Arial"/>
          <w:sz w:val="22"/>
          <w:szCs w:val="22"/>
          <w:lang w:val="en-GB"/>
        </w:rPr>
        <w:t>CDI</w:t>
      </w:r>
    </w:p>
    <w:p w:rsidR="00ED2123" w:rsidRDefault="00ED2123" w:rsidP="00ED2123">
      <w:pPr>
        <w:pStyle w:val="NormalWeb"/>
        <w:numPr>
          <w:ilvl w:val="0"/>
          <w:numId w:val="4"/>
        </w:numPr>
        <w:rPr>
          <w:rFonts w:ascii="Arial" w:hAnsi="Arial"/>
          <w:sz w:val="22"/>
          <w:szCs w:val="22"/>
          <w:lang w:val="en-GB"/>
        </w:rPr>
      </w:pPr>
      <w:r>
        <w:rPr>
          <w:rFonts w:ascii="Arial" w:hAnsi="Arial"/>
          <w:sz w:val="22"/>
          <w:szCs w:val="22"/>
          <w:lang w:val="en-GB"/>
        </w:rPr>
        <w:t>Vocabularies</w:t>
      </w:r>
    </w:p>
    <w:p w:rsidR="00ED2123" w:rsidRDefault="00ED2123" w:rsidP="00ED2123">
      <w:pPr>
        <w:pStyle w:val="NormalWeb"/>
        <w:numPr>
          <w:ilvl w:val="0"/>
          <w:numId w:val="4"/>
        </w:numPr>
        <w:rPr>
          <w:rFonts w:ascii="Arial" w:hAnsi="Arial"/>
          <w:sz w:val="22"/>
          <w:szCs w:val="22"/>
          <w:lang w:val="en-GB"/>
        </w:rPr>
      </w:pPr>
      <w:r>
        <w:rPr>
          <w:rFonts w:ascii="Arial" w:hAnsi="Arial"/>
          <w:sz w:val="22"/>
          <w:szCs w:val="22"/>
          <w:lang w:val="en-GB"/>
        </w:rPr>
        <w:t>Service binding to O&amp;M documents</w:t>
      </w:r>
    </w:p>
    <w:p w:rsidR="00ED2123" w:rsidRDefault="00ED2123" w:rsidP="00ED2123">
      <w:pPr>
        <w:pStyle w:val="NormalWeb"/>
        <w:rPr>
          <w:rFonts w:ascii="Arial" w:hAnsi="Arial"/>
          <w:sz w:val="22"/>
          <w:szCs w:val="22"/>
          <w:lang w:val="en-GB"/>
        </w:rPr>
      </w:pPr>
      <w:r>
        <w:rPr>
          <w:rFonts w:ascii="Arial" w:hAnsi="Arial"/>
          <w:sz w:val="22"/>
          <w:szCs w:val="22"/>
          <w:lang w:val="en-GB"/>
        </w:rPr>
        <w:t>This approach was mainly motivated by the need of securing a CDI that could be used for many data types while at the same time respecting the needs and peculiarities of all the data types to be considered.</w:t>
      </w:r>
    </w:p>
    <w:p w:rsidR="00ED2123" w:rsidRDefault="00ED2123" w:rsidP="00ED2123">
      <w:pPr>
        <w:pStyle w:val="NormalWeb"/>
        <w:rPr>
          <w:rFonts w:ascii="Arial" w:hAnsi="Arial"/>
          <w:sz w:val="22"/>
          <w:szCs w:val="22"/>
          <w:lang w:val="en-GB"/>
        </w:rPr>
      </w:pPr>
      <w:r>
        <w:rPr>
          <w:rFonts w:ascii="Arial" w:hAnsi="Arial"/>
          <w:sz w:val="22"/>
          <w:szCs w:val="22"/>
          <w:lang w:val="en-GB"/>
        </w:rPr>
        <w:t xml:space="preserve">In this, since each partner could have different experiences and skills in the various data types, it was very important to reach a common view shared by all the partners contributing to the work package. </w:t>
      </w:r>
    </w:p>
    <w:p w:rsidR="00ED2123" w:rsidRDefault="00ED2123" w:rsidP="00ED2123">
      <w:pPr>
        <w:pStyle w:val="NormalWeb"/>
        <w:rPr>
          <w:rFonts w:ascii="Arial" w:hAnsi="Arial"/>
          <w:sz w:val="22"/>
          <w:szCs w:val="22"/>
          <w:lang w:val="en-GB"/>
        </w:rPr>
      </w:pPr>
      <w:r>
        <w:rPr>
          <w:rFonts w:ascii="Arial" w:hAnsi="Arial"/>
          <w:sz w:val="22"/>
          <w:szCs w:val="22"/>
          <w:lang w:val="en-GB"/>
        </w:rPr>
        <w:t xml:space="preserve">To ease the creation of such a shared perspective, Work package partners met twice (meeting in Utrecht and Bruxelles) to agree on the overall view, and on the other hand, used a web based Computer Supported Collaborative Work (CSCW) toolkit called COLLA to reach consensus on all the details. </w:t>
      </w:r>
    </w:p>
    <w:p w:rsidR="00ED2123" w:rsidRDefault="00ED2123" w:rsidP="00ED2123">
      <w:pPr>
        <w:pStyle w:val="NormalWeb"/>
        <w:rPr>
          <w:rFonts w:ascii="Arial" w:hAnsi="Arial"/>
          <w:sz w:val="22"/>
          <w:szCs w:val="22"/>
          <w:lang w:val="en-GB"/>
        </w:rPr>
      </w:pPr>
      <w:r>
        <w:rPr>
          <w:rFonts w:ascii="Arial" w:hAnsi="Arial"/>
          <w:sz w:val="22"/>
          <w:szCs w:val="22"/>
          <w:lang w:val="en-GB"/>
        </w:rPr>
        <w:t xml:space="preserve">This service, hosted by OGS, aimed at consolidating in one platform all information, files, documents and messaging shared by the partners of the Work package. The portal allows applying a graphical task map to identify thematic areas or issues to discuss, and to organize within each of them the information available and the relative discussion. </w:t>
      </w:r>
    </w:p>
    <w:p w:rsidR="00ED2123" w:rsidRDefault="00ED2123" w:rsidP="00ED2123">
      <w:pPr>
        <w:pStyle w:val="NormalWeb"/>
        <w:rPr>
          <w:rFonts w:ascii="Arial" w:hAnsi="Arial"/>
          <w:sz w:val="22"/>
          <w:szCs w:val="22"/>
          <w:lang w:val="en-GB"/>
        </w:rPr>
      </w:pPr>
      <w:r>
        <w:rPr>
          <w:rFonts w:ascii="Arial" w:hAnsi="Arial"/>
          <w:sz w:val="22"/>
          <w:szCs w:val="22"/>
          <w:lang w:val="en-GB"/>
        </w:rPr>
        <w:lastRenderedPageBreak/>
        <w:t>All the partners receive automatic notifications of the status of the system via e-mail. All documents are available to all the partners with file naming and versioning control.</w:t>
      </w:r>
      <w:bookmarkStart w:id="3" w:name="_Toc149488087"/>
      <w:r>
        <w:rPr>
          <w:rFonts w:ascii="Arial" w:hAnsi="Arial"/>
          <w:sz w:val="22"/>
          <w:szCs w:val="22"/>
          <w:lang w:val="en-GB"/>
        </w:rPr>
        <w:t xml:space="preserve"> Snapshots from Colla can be seen in the figures below</w:t>
      </w:r>
    </w:p>
    <w:p w:rsidR="00ED2123" w:rsidRDefault="00ED2123" w:rsidP="00ED2123">
      <w:pPr>
        <w:pStyle w:val="NormalWeb"/>
        <w:jc w:val="center"/>
        <w:rPr>
          <w:rFonts w:ascii="Arial" w:hAnsi="Arial"/>
          <w:sz w:val="22"/>
          <w:szCs w:val="22"/>
          <w:lang w:val="en-GB"/>
        </w:rPr>
      </w:pPr>
      <w:r w:rsidRPr="00FB5F38">
        <w:rPr>
          <w:rFonts w:ascii="Arial" w:hAnsi="Arial"/>
          <w:noProof/>
          <w:sz w:val="22"/>
          <w:szCs w:val="22"/>
          <w:lang w:val="en-US" w:eastAsia="en-US"/>
        </w:rPr>
        <w:pict>
          <v:shape id="Picture 3" o:spid="_x0000_i1025" type="#_x0000_t75" alt="collazoom1" style="width:221pt;height:164.5pt;visibility:visible">
            <v:imagedata r:id="rId14" o:title="collazoom1"/>
          </v:shape>
        </w:pict>
      </w:r>
      <w:r w:rsidRPr="00FB5F38">
        <w:rPr>
          <w:rFonts w:ascii="Arial" w:hAnsi="Arial"/>
          <w:noProof/>
          <w:sz w:val="22"/>
          <w:szCs w:val="22"/>
          <w:lang w:val="en-US" w:eastAsia="en-US"/>
        </w:rPr>
        <w:pict>
          <v:shape id="Picture 4" o:spid="_x0000_i1026" type="#_x0000_t75" alt="colla2" style="width:249.5pt;height:187.5pt;visibility:visible">
            <v:imagedata r:id="rId15" o:title="colla2"/>
          </v:shape>
        </w:pict>
      </w:r>
    </w:p>
    <w:p w:rsidR="00ED2123" w:rsidRDefault="00ED2123" w:rsidP="00ED2123">
      <w:pPr>
        <w:pStyle w:val="NormalWeb"/>
        <w:rPr>
          <w:rFonts w:ascii="Arial" w:hAnsi="Arial"/>
          <w:sz w:val="22"/>
          <w:szCs w:val="22"/>
          <w:lang w:val="en-GB"/>
        </w:rPr>
      </w:pPr>
    </w:p>
    <w:p w:rsidR="00ED2123" w:rsidRDefault="00ED2123" w:rsidP="00ED2123">
      <w:pPr>
        <w:pStyle w:val="NormalWeb"/>
        <w:keepNext/>
        <w:jc w:val="center"/>
      </w:pPr>
      <w:r w:rsidRPr="00FB5F38">
        <w:rPr>
          <w:rFonts w:ascii="Arial" w:hAnsi="Arial"/>
          <w:noProof/>
          <w:sz w:val="22"/>
          <w:szCs w:val="22"/>
          <w:lang w:val="en-US" w:eastAsia="en-US"/>
        </w:rPr>
        <w:pict>
          <v:shape id="Picture 5" o:spid="_x0000_i1027" type="#_x0000_t75" alt="colla3" style="width:255.5pt;height:191pt;visibility:visible">
            <v:imagedata r:id="rId16" o:title="colla3"/>
          </v:shape>
        </w:pict>
      </w:r>
    </w:p>
    <w:p w:rsidR="00ED2123" w:rsidRDefault="00ED2123" w:rsidP="00ED2123">
      <w:pPr>
        <w:pStyle w:val="Caption"/>
        <w:ind w:left="993" w:right="521"/>
        <w:jc w:val="center"/>
        <w:rPr>
          <w:sz w:val="22"/>
          <w:szCs w:val="22"/>
        </w:rPr>
      </w:pPr>
      <w:r>
        <w:t xml:space="preserve">Figure </w:t>
      </w:r>
      <w:r>
        <w:fldChar w:fldCharType="begin"/>
      </w:r>
      <w:r>
        <w:instrText xml:space="preserve"> SEQ Figure \* ARABIC </w:instrText>
      </w:r>
      <w:r>
        <w:fldChar w:fldCharType="separate"/>
      </w:r>
      <w:r>
        <w:rPr>
          <w:noProof/>
        </w:rPr>
        <w:t>1</w:t>
      </w:r>
      <w:r>
        <w:fldChar w:fldCharType="end"/>
      </w:r>
      <w:r>
        <w:t xml:space="preserve"> Snapshots form the Computer Supported Collaborative Work tool (COLLA) used within WP4 to create a shared view</w:t>
      </w:r>
    </w:p>
    <w:p w:rsidR="00ED2123" w:rsidRPr="00784FB5" w:rsidRDefault="00ED2123" w:rsidP="00ED2123">
      <w:pPr>
        <w:pStyle w:val="NormalWeb"/>
        <w:rPr>
          <w:rFonts w:ascii="Arial" w:hAnsi="Arial"/>
          <w:sz w:val="22"/>
          <w:szCs w:val="22"/>
          <w:lang w:val="en-GB"/>
        </w:rPr>
      </w:pPr>
    </w:p>
    <w:p w:rsidR="00ED2123" w:rsidRPr="007A530F" w:rsidRDefault="00ED2123" w:rsidP="00ED2123">
      <w:pPr>
        <w:pStyle w:val="Geo-SeasHeading1"/>
      </w:pPr>
      <w:bookmarkStart w:id="4" w:name="_Toc149488091"/>
      <w:bookmarkEnd w:id="3"/>
      <w:r>
        <w:t xml:space="preserve">Description of SeaDataNet standards </w:t>
      </w:r>
    </w:p>
    <w:p w:rsidR="00ED2123" w:rsidRDefault="00ED2123" w:rsidP="00ED2123">
      <w:pPr>
        <w:pStyle w:val="Heading2"/>
      </w:pPr>
      <w:bookmarkStart w:id="5" w:name="_Toc249755864"/>
      <w:r>
        <w:t>Introduction</w:t>
      </w:r>
      <w:bookmarkEnd w:id="5"/>
    </w:p>
    <w:p w:rsidR="00ED2123" w:rsidRDefault="00ED2123" w:rsidP="00ED2123">
      <w:pPr>
        <w:pStyle w:val="Paragraphe"/>
      </w:pPr>
      <w:r>
        <w:t xml:space="preserve">The SeaDataNet infrastructure comprises a network of 40 interconnected data centres and a central SeaDataNet portal. This provides users a unified and transparent overview of the metadata and controlled access to the large collections of data </w:t>
      </w:r>
      <w:proofErr w:type="gramStart"/>
      <w:r>
        <w:t>sets, that</w:t>
      </w:r>
      <w:proofErr w:type="gramEnd"/>
      <w:r>
        <w:t xml:space="preserve"> are managed at these data centres.</w:t>
      </w:r>
    </w:p>
    <w:p w:rsidR="00ED2123" w:rsidRDefault="00ED2123" w:rsidP="00ED2123">
      <w:pPr>
        <w:pStyle w:val="Paragraphe"/>
      </w:pPr>
      <w:r w:rsidRPr="007A78EA">
        <w:t xml:space="preserve">As a basis for the </w:t>
      </w:r>
      <w:r>
        <w:t xml:space="preserve">SeaDataNet </w:t>
      </w:r>
      <w:r w:rsidRPr="007A78EA">
        <w:t>services, common standards have been defined for metadata and data formats, common vocabularies, quality flags, and quality control methods, based on international standards, such as ISO 19115, NetCDF (CF), ODV, and best practices from IOC and ICES.</w:t>
      </w:r>
      <w:r>
        <w:t>CDI</w:t>
      </w:r>
    </w:p>
    <w:p w:rsidR="00ED2123" w:rsidRDefault="00ED2123" w:rsidP="00ED2123">
      <w:pPr>
        <w:pStyle w:val="Heading2"/>
      </w:pPr>
      <w:r>
        <w:t>CDI</w:t>
      </w:r>
    </w:p>
    <w:p w:rsidR="00ED2123" w:rsidRDefault="00ED2123" w:rsidP="00ED2123">
      <w:pPr>
        <w:pStyle w:val="Paragraphe"/>
      </w:pPr>
    </w:p>
    <w:p w:rsidR="00ED2123" w:rsidRDefault="00ED2123" w:rsidP="00ED2123">
      <w:pPr>
        <w:pStyle w:val="Paragraphe"/>
      </w:pPr>
      <w:r w:rsidRPr="00B1521F">
        <w:t xml:space="preserve">The Common Data Index (CDI) was initiated in the Sea-Search project. As part of SeaDataNet it is being further developed and extended in data coverage to all SeaDataNet data centres. Its primary objective is to give users a highly detailed insight in the availability and geographical spread of marine data across the different data centres and institutes across </w:t>
      </w:r>
      <w:smartTag w:uri="urn:schemas-microsoft-com:office:smarttags" w:element="place">
        <w:r w:rsidRPr="00B1521F">
          <w:t>Europe</w:t>
        </w:r>
      </w:smartTag>
      <w:r w:rsidRPr="00B1521F">
        <w:t>. The CDI provides an index (metadatabase) to individual data sets. Furthermore it paves the way to direct online data access by means of downloads</w:t>
      </w:r>
      <w:r>
        <w:t xml:space="preserve"> and server side visualization</w:t>
      </w:r>
      <w:r w:rsidRPr="00B1521F">
        <w:t>.</w:t>
      </w:r>
    </w:p>
    <w:p w:rsidR="00ED2123" w:rsidRDefault="00ED2123" w:rsidP="00ED2123">
      <w:pPr>
        <w:pStyle w:val="Heading2"/>
      </w:pPr>
      <w:r>
        <w:t>Vocabularies</w:t>
      </w:r>
    </w:p>
    <w:p w:rsidR="00ED2123" w:rsidRDefault="00ED2123" w:rsidP="00ED2123">
      <w:pPr>
        <w:pStyle w:val="Paragraphe"/>
      </w:pPr>
      <w:r>
        <w:t>The use of a common vocabulary in all metadatabase and data formats is an important prerequisite towards consistency and interoperability. The SeadataNet vocabulary is based upon the NERC dataGrid (NDG) vocabulary Web service. Vocabulary Estensions were handled by the Work Package 4.3.</w:t>
      </w:r>
    </w:p>
    <w:p w:rsidR="00ED2123" w:rsidRDefault="00ED2123" w:rsidP="00ED2123">
      <w:pPr>
        <w:pStyle w:val="Paragraphe"/>
      </w:pPr>
    </w:p>
    <w:p w:rsidR="00ED2123" w:rsidRPr="0038663A" w:rsidRDefault="00ED2123" w:rsidP="00ED2123">
      <w:pPr>
        <w:pStyle w:val="Paragraphe"/>
      </w:pPr>
      <w:r>
        <w:br w:type="page"/>
      </w:r>
    </w:p>
    <w:bookmarkEnd w:id="4"/>
    <w:p w:rsidR="00ED2123" w:rsidRDefault="00ED2123" w:rsidP="00ED2123">
      <w:pPr>
        <w:pStyle w:val="Heading1"/>
        <w:jc w:val="left"/>
      </w:pPr>
      <w:r>
        <w:t>Analysis of suitability for geophysics</w:t>
      </w:r>
    </w:p>
    <w:p w:rsidR="00ED2123" w:rsidRDefault="00ED2123" w:rsidP="00ED2123">
      <w:pPr>
        <w:pStyle w:val="Heading2"/>
        <w:rPr>
          <w:lang w:val="en-US"/>
        </w:rPr>
      </w:pPr>
      <w:bookmarkStart w:id="6" w:name="_Toc249755868"/>
      <w:r>
        <w:rPr>
          <w:lang w:val="en-US"/>
        </w:rPr>
        <w:t>Introduction</w:t>
      </w:r>
      <w:bookmarkEnd w:id="6"/>
    </w:p>
    <w:p w:rsidR="00ED2123" w:rsidRDefault="00ED2123" w:rsidP="00ED2123">
      <w:pPr>
        <w:pStyle w:val="Paragraphe"/>
      </w:pPr>
      <w:r>
        <w:t xml:space="preserve">As from the </w:t>
      </w:r>
      <w:smartTag w:uri="urn:schemas-microsoft-com:office:smarttags" w:element="City">
        <w:smartTag w:uri="urn:schemas-microsoft-com:office:smarttags" w:element="place">
          <w:r>
            <w:t>Utrecht</w:t>
          </w:r>
        </w:smartTag>
      </w:smartTag>
      <w:r>
        <w:t xml:space="preserve"> and Bruxelles meeting it was decided to handle the following set of geophysical data: </w:t>
      </w:r>
    </w:p>
    <w:p w:rsidR="00ED2123" w:rsidRDefault="00ED2123" w:rsidP="00ED2123">
      <w:pPr>
        <w:pStyle w:val="Paragraphe"/>
        <w:numPr>
          <w:ilvl w:val="0"/>
          <w:numId w:val="5"/>
        </w:numPr>
      </w:pPr>
      <w:r>
        <w:t>Gravimetry (tracking)</w:t>
      </w:r>
    </w:p>
    <w:p w:rsidR="00ED2123" w:rsidRDefault="00ED2123" w:rsidP="00ED2123">
      <w:pPr>
        <w:pStyle w:val="Paragraphe"/>
        <w:numPr>
          <w:ilvl w:val="0"/>
          <w:numId w:val="5"/>
        </w:numPr>
      </w:pPr>
      <w:r>
        <w:t>Gravimetry (gridded)</w:t>
      </w:r>
    </w:p>
    <w:p w:rsidR="00ED2123" w:rsidRDefault="00ED2123" w:rsidP="00ED2123">
      <w:pPr>
        <w:pStyle w:val="Paragraphe"/>
        <w:numPr>
          <w:ilvl w:val="0"/>
          <w:numId w:val="5"/>
        </w:numPr>
      </w:pPr>
      <w:r>
        <w:t>Magnetic (tracking)</w:t>
      </w:r>
    </w:p>
    <w:p w:rsidR="00ED2123" w:rsidRDefault="00ED2123" w:rsidP="00ED2123">
      <w:pPr>
        <w:pStyle w:val="Paragraphe"/>
        <w:numPr>
          <w:ilvl w:val="0"/>
          <w:numId w:val="5"/>
        </w:numPr>
      </w:pPr>
      <w:r>
        <w:t>Magnetic (gridded)</w:t>
      </w:r>
    </w:p>
    <w:p w:rsidR="00ED2123" w:rsidRDefault="00ED2123" w:rsidP="00ED2123">
      <w:pPr>
        <w:pStyle w:val="Paragraphe"/>
        <w:numPr>
          <w:ilvl w:val="0"/>
          <w:numId w:val="5"/>
        </w:numPr>
      </w:pPr>
      <w:r>
        <w:t>Bathymetry (tracking)</w:t>
      </w:r>
    </w:p>
    <w:p w:rsidR="00ED2123" w:rsidRDefault="00ED2123" w:rsidP="00ED2123">
      <w:pPr>
        <w:pStyle w:val="Paragraphe"/>
        <w:numPr>
          <w:ilvl w:val="0"/>
          <w:numId w:val="5"/>
        </w:numPr>
      </w:pPr>
      <w:r>
        <w:t>Bathymetry (gridded+swath)</w:t>
      </w:r>
    </w:p>
    <w:p w:rsidR="00ED2123" w:rsidRDefault="00ED2123" w:rsidP="00ED2123">
      <w:pPr>
        <w:pStyle w:val="Paragraphe"/>
        <w:numPr>
          <w:ilvl w:val="0"/>
          <w:numId w:val="5"/>
        </w:numPr>
      </w:pPr>
      <w:r>
        <w:t>Heat flow</w:t>
      </w:r>
    </w:p>
    <w:p w:rsidR="00ED2123" w:rsidRDefault="00ED2123" w:rsidP="00ED2123">
      <w:pPr>
        <w:pStyle w:val="Paragraphe"/>
        <w:numPr>
          <w:ilvl w:val="0"/>
          <w:numId w:val="5"/>
        </w:numPr>
      </w:pPr>
      <w:r>
        <w:t>Seismics (scanned images)</w:t>
      </w:r>
    </w:p>
    <w:p w:rsidR="00ED2123" w:rsidRDefault="00ED2123" w:rsidP="00ED2123">
      <w:pPr>
        <w:pStyle w:val="Paragraphe"/>
        <w:numPr>
          <w:ilvl w:val="0"/>
          <w:numId w:val="5"/>
        </w:numPr>
      </w:pPr>
      <w:r>
        <w:t>Seismics (digital data)</w:t>
      </w:r>
    </w:p>
    <w:p w:rsidR="00ED2123" w:rsidRDefault="00ED2123" w:rsidP="00ED2123">
      <w:pPr>
        <w:pStyle w:val="Paragraphe"/>
        <w:numPr>
          <w:ilvl w:val="0"/>
          <w:numId w:val="5"/>
        </w:numPr>
      </w:pPr>
      <w:r>
        <w:t>Seismics (navigation)</w:t>
      </w:r>
    </w:p>
    <w:p w:rsidR="00ED2123" w:rsidRDefault="00ED2123" w:rsidP="00ED2123">
      <w:pPr>
        <w:pStyle w:val="Paragraphe"/>
        <w:numPr>
          <w:ilvl w:val="0"/>
          <w:numId w:val="5"/>
        </w:numPr>
      </w:pPr>
      <w:r>
        <w:t>Side scan sonar</w:t>
      </w:r>
    </w:p>
    <w:p w:rsidR="00ED2123" w:rsidRDefault="00ED2123" w:rsidP="00ED2123">
      <w:pPr>
        <w:pStyle w:val="Paragraphe"/>
      </w:pPr>
      <w:r>
        <w:t>With the addition of two data types that do not strictly pertain to Geophysics only</w:t>
      </w:r>
    </w:p>
    <w:p w:rsidR="00ED2123" w:rsidRDefault="00ED2123" w:rsidP="00ED2123">
      <w:pPr>
        <w:pStyle w:val="Paragraphe"/>
        <w:numPr>
          <w:ilvl w:val="0"/>
          <w:numId w:val="6"/>
        </w:numPr>
      </w:pPr>
      <w:r>
        <w:t>Images</w:t>
      </w:r>
    </w:p>
    <w:p w:rsidR="00ED2123" w:rsidRDefault="00ED2123" w:rsidP="00ED2123">
      <w:pPr>
        <w:pStyle w:val="Paragraphe"/>
        <w:numPr>
          <w:ilvl w:val="0"/>
          <w:numId w:val="6"/>
        </w:numPr>
      </w:pPr>
      <w:r>
        <w:t>Maps (data product)</w:t>
      </w:r>
      <w:r>
        <w:tab/>
      </w:r>
    </w:p>
    <w:p w:rsidR="00ED2123" w:rsidRDefault="00ED2123" w:rsidP="00ED2123">
      <w:pPr>
        <w:pStyle w:val="Paragraphe"/>
      </w:pPr>
      <w:r>
        <w:t xml:space="preserve">Soon it was clear (see minute of the </w:t>
      </w:r>
      <w:smartTag w:uri="urn:schemas-microsoft-com:office:smarttags" w:element="City">
        <w:smartTag w:uri="urn:schemas-microsoft-com:office:smarttags" w:element="place">
          <w:r>
            <w:t>Utrecht</w:t>
          </w:r>
        </w:smartTag>
      </w:smartTag>
      <w:r>
        <w:t xml:space="preserve"> meeting) that most of the data types mentioned and the relative practices implied could be quite easily handled using the methods and technologies developed within SeaDatanet. This is due to a similar sampling strategy as that of most of the oceanography data. </w:t>
      </w:r>
    </w:p>
    <w:p w:rsidR="00ED2123" w:rsidRDefault="00ED2123" w:rsidP="00ED2123">
      <w:pPr>
        <w:pStyle w:val="Paragraphe"/>
      </w:pPr>
      <w:r w:rsidRPr="00140197">
        <w:t>The Seismic data type is peculiar compared to</w:t>
      </w:r>
      <w:r>
        <w:t xml:space="preserve"> that</w:t>
      </w:r>
      <w:r w:rsidRPr="00140197">
        <w:t xml:space="preserve">. This is up mainly to the sampling strategy adopted in this field and the kinds of </w:t>
      </w:r>
      <w:r>
        <w:t>products</w:t>
      </w:r>
      <w:r w:rsidRPr="00140197">
        <w:t xml:space="preserve"> available.</w:t>
      </w:r>
      <w:r>
        <w:t xml:space="preserve"> </w:t>
      </w:r>
    </w:p>
    <w:p w:rsidR="00ED2123" w:rsidRDefault="00ED2123" w:rsidP="00ED2123">
      <w:pPr>
        <w:pStyle w:val="Paragraphe"/>
      </w:pPr>
      <w:r>
        <w:t>The discussion on Seismic data highlighted the need of a CDI field recording the resolution of data. This could be extended also to other data types e</w:t>
      </w:r>
      <w:r w:rsidRPr="00427C64">
        <w:t xml:space="preserve">specially </w:t>
      </w:r>
      <w:r>
        <w:t>for the case of bathymetric data. R</w:t>
      </w:r>
      <w:r w:rsidRPr="00427C64">
        <w:t>esolution of the measurements in time or spatial domain (frequency or grid size) is an important parameter during data discovery, because it directly defines the extent of possible use of the data.</w:t>
      </w:r>
    </w:p>
    <w:p w:rsidR="00ED2123" w:rsidRDefault="00ED2123" w:rsidP="00ED2123">
      <w:pPr>
        <w:pStyle w:val="Heading2"/>
        <w:numPr>
          <w:ilvl w:val="0"/>
          <w:numId w:val="0"/>
        </w:numPr>
        <w:ind w:left="576" w:hanging="576"/>
        <w:rPr>
          <w:lang w:val="en-US"/>
        </w:rPr>
      </w:pPr>
      <w:r>
        <w:rPr>
          <w:lang w:val="en-US"/>
        </w:rPr>
        <w:t>4.2</w:t>
      </w:r>
      <w:r>
        <w:rPr>
          <w:lang w:val="en-US"/>
        </w:rPr>
        <w:tab/>
      </w:r>
      <w:r>
        <w:rPr>
          <w:lang w:val="en-US"/>
        </w:rPr>
        <w:tab/>
        <w:t>Sampling Strategy in Seismics</w:t>
      </w:r>
    </w:p>
    <w:p w:rsidR="00ED2123" w:rsidRDefault="00ED2123" w:rsidP="00ED2123">
      <w:pPr>
        <w:pStyle w:val="Paragraphe"/>
      </w:pPr>
      <w:r w:rsidRPr="00216CEC">
        <w:t xml:space="preserve">In Seismics, traces are acquired that correspond to arrivals at one (single fold) or multiple (multi-channel) receivers of an acoustic wave originated in a source positioned at a variable distance to the receivers. </w:t>
      </w:r>
    </w:p>
    <w:p w:rsidR="00ED2123" w:rsidRDefault="00ED2123" w:rsidP="00ED2123">
      <w:pPr>
        <w:pStyle w:val="Paragraphe"/>
      </w:pPr>
      <w:r w:rsidRPr="00216CEC">
        <w:t xml:space="preserve">Marine Seismics can be applied from structural to very high-resolution studies, upon changing the configuration of the acquisition device (source+streamer), the penetration capability of the source and the signal sampling. All these parameters are then important while discovering/browsing data one is interested in, depending on the target of his/her research. </w:t>
      </w:r>
    </w:p>
    <w:p w:rsidR="00ED2123" w:rsidRDefault="00ED2123" w:rsidP="00ED2123">
      <w:pPr>
        <w:pStyle w:val="Paragraphe"/>
      </w:pPr>
      <w:r w:rsidRPr="00216CEC">
        <w:lastRenderedPageBreak/>
        <w:t xml:space="preserve">Trace separation (distance between traces) limits the spatial resolution namely the dip of geological structures. </w:t>
      </w:r>
    </w:p>
    <w:p w:rsidR="00ED2123" w:rsidRDefault="00ED2123" w:rsidP="00ED2123">
      <w:pPr>
        <w:pStyle w:val="Paragraphe"/>
      </w:pPr>
      <w:r w:rsidRPr="00216CEC">
        <w:t>The sampling frequency of the actual trace limits the temporal resolution that is the bandwidth of the signal. The source penetration and bandwidth limits the “depth” of possible targets</w:t>
      </w:r>
    </w:p>
    <w:p w:rsidR="00ED2123" w:rsidRDefault="00ED2123" w:rsidP="00ED2123">
      <w:pPr>
        <w:pStyle w:val="Heading2"/>
        <w:numPr>
          <w:ilvl w:val="0"/>
          <w:numId w:val="0"/>
        </w:numPr>
        <w:ind w:left="576" w:hanging="576"/>
        <w:rPr>
          <w:lang w:val="en-US"/>
        </w:rPr>
      </w:pPr>
      <w:r>
        <w:rPr>
          <w:lang w:val="en-US"/>
        </w:rPr>
        <w:t>4.3</w:t>
      </w:r>
      <w:r>
        <w:rPr>
          <w:lang w:val="en-US"/>
        </w:rPr>
        <w:tab/>
      </w:r>
      <w:r>
        <w:rPr>
          <w:lang w:val="en-US"/>
        </w:rPr>
        <w:tab/>
        <w:t>Seismics products</w:t>
      </w:r>
    </w:p>
    <w:p w:rsidR="00ED2123" w:rsidRDefault="00ED2123" w:rsidP="00ED2123">
      <w:pPr>
        <w:pStyle w:val="Paragraphe"/>
      </w:pPr>
      <w:r>
        <w:t>In the case of multichannel seismics the basic data (field/pre-stack) is processed to statistically improve the S/N ratio through a summation (stack) of traces that produces a stacked section (post-stack). As from the Utrecht GeoSeas WP4 meeting it was decided that partners could share either pre-stack or post-stack data depending on their internal data access policy.</w:t>
      </w:r>
    </w:p>
    <w:p w:rsidR="00ED2123" w:rsidRDefault="00ED2123" w:rsidP="00ED2123">
      <w:pPr>
        <w:pStyle w:val="Paragraphe"/>
      </w:pPr>
      <w:r>
        <w:t xml:space="preserve">Further processing can lead to other data products. Any classification of products implies the introduction of a specific vocabulary extension that will be requested to WP4.3. Many different processing products can be identified upon the processing sequence, while a complete classification of them is not really very relevant it is important to distinguish pre-stack and post-stack data since visualization facilities will be provided only in the second case. </w:t>
      </w:r>
    </w:p>
    <w:p w:rsidR="00ED2123" w:rsidRDefault="00ED2123" w:rsidP="00ED2123">
      <w:pPr>
        <w:pStyle w:val="Paragraphe"/>
      </w:pPr>
      <w:r>
        <w:t xml:space="preserve">It could be important to distinguish a specific class of produces as “migrated” data, since this introduces an important distinction from the interpreter point of view. </w:t>
      </w:r>
    </w:p>
    <w:p w:rsidR="00ED2123" w:rsidRDefault="00ED2123" w:rsidP="00ED2123">
      <w:pPr>
        <w:pStyle w:val="Heading2"/>
        <w:numPr>
          <w:ilvl w:val="0"/>
          <w:numId w:val="0"/>
        </w:numPr>
        <w:ind w:left="576" w:hanging="576"/>
        <w:rPr>
          <w:lang w:val="en-US"/>
        </w:rPr>
      </w:pPr>
      <w:r>
        <w:rPr>
          <w:lang w:val="en-US"/>
        </w:rPr>
        <w:t>4.4</w:t>
      </w:r>
      <w:r>
        <w:rPr>
          <w:lang w:val="en-US"/>
        </w:rPr>
        <w:tab/>
      </w:r>
      <w:r>
        <w:rPr>
          <w:lang w:val="en-US"/>
        </w:rPr>
        <w:tab/>
      </w:r>
      <w:r>
        <w:t>Practices and legacies in Seismics</w:t>
      </w:r>
    </w:p>
    <w:p w:rsidR="00ED2123" w:rsidRDefault="00ED2123" w:rsidP="00ED2123">
      <w:pPr>
        <w:pStyle w:val="Paragraphe"/>
      </w:pPr>
      <w:r>
        <w:t>In handling Seismic data type one has to consider the existing practices in this field and their timing in the perspective of technological evolution. This is particularly important for sharing “vintage” data as in the case of the SeiscanX project.</w:t>
      </w:r>
    </w:p>
    <w:p w:rsidR="00ED2123" w:rsidRDefault="00ED2123" w:rsidP="00ED2123">
      <w:pPr>
        <w:pStyle w:val="Paragraphe"/>
        <w:numPr>
          <w:ilvl w:val="0"/>
          <w:numId w:val="7"/>
        </w:numPr>
      </w:pPr>
      <w:r>
        <w:t>Traditionally geo-referencing seismic data was not an easy task. Pre-stack receiver positioning has to be derived upon source position, projecting it backward on the streamer configuration. In multi-channel Seismics, trace position (what actually appears in a post-stack seismic section) is neither that of the source nor that of the receiver, but through the concept of CMP/CDP, roughly corresponds to a position in between the source and the receiver position. This lack of direct correspondence and the adjoining issue of binning led to the consolidated practice to report within the navigation files only the position of the vessel antenna, translated to the source position. This non-strict correspondence between traces and positions led to the use of two separate files: one for the navigation, and the other for the actual traces. The correspondence between the two is guaranteed by an index which must be common to both traces and positioning and that is generally the shot number, though sometimes cdp number is used. As from the Utrecht WP4 meeting it was decided within the GeoSeas project to prefer shot point indexing.</w:t>
      </w:r>
    </w:p>
    <w:p w:rsidR="00ED2123" w:rsidRDefault="00ED2123" w:rsidP="00ED2123">
      <w:pPr>
        <w:pStyle w:val="Paragraphe"/>
        <w:numPr>
          <w:ilvl w:val="0"/>
          <w:numId w:val="7"/>
        </w:numPr>
      </w:pPr>
      <w:r>
        <w:t xml:space="preserve">Usually surveys gather several seismic lines but there’s no universal method to decide what </w:t>
      </w:r>
      <w:proofErr w:type="gramStart"/>
      <w:r>
        <w:t>is a single line</w:t>
      </w:r>
      <w:proofErr w:type="gramEnd"/>
      <w:r>
        <w:t xml:space="preserve"> and what makes of some lines a survey. Plus the same survey could happen to refer to different “funding” projects that could be used in naming seismic lines.</w:t>
      </w:r>
    </w:p>
    <w:p w:rsidR="00ED2123" w:rsidRDefault="00ED2123" w:rsidP="00ED2123">
      <w:pPr>
        <w:pStyle w:val="Paragraphe"/>
        <w:numPr>
          <w:ilvl w:val="0"/>
          <w:numId w:val="7"/>
        </w:numPr>
      </w:pPr>
      <w:r>
        <w:t xml:space="preserve">“Vintage” data is usually available as paper sections that, as in the SeiscanX project, can be converted to a digital image file. The technologies existing in the ’60 and ’70 but also more recently did not allow to process easily long (geographically) seismic line within the same processing job, then, although referring to the same seismic line, often it was preferred to divide those in segments, and so to plot the final processed section. </w:t>
      </w:r>
    </w:p>
    <w:p w:rsidR="00ED2123" w:rsidRDefault="00ED2123" w:rsidP="00ED2123">
      <w:pPr>
        <w:pStyle w:val="Paragraphe"/>
        <w:numPr>
          <w:ilvl w:val="0"/>
          <w:numId w:val="7"/>
        </w:numPr>
      </w:pPr>
      <w:r>
        <w:lastRenderedPageBreak/>
        <w:t>Navigation tracks in the E&amp;P industry are generally straight, so that often to describe them, the starting and ending points only can be sufficient. Seismic lines acquired by Research Centres/Universities have commonly tortuous tacks, which need to introduce “smart” decimation.</w:t>
      </w:r>
    </w:p>
    <w:p w:rsidR="00ED2123" w:rsidRDefault="00ED2123" w:rsidP="00ED2123">
      <w:pPr>
        <w:pStyle w:val="Paragraphe"/>
        <w:numPr>
          <w:ilvl w:val="0"/>
          <w:numId w:val="7"/>
        </w:numPr>
      </w:pPr>
      <w:r>
        <w:t>Due to the fact that research centres/universities generally cannot afford to allocate personnel for Data management, there has never been a full awareness of the importance of metadata in seismic data management, which led to the fact that often a lot of very important parameters are not available. Paper sections, when not lacking plot labels at all, quite often report only the very essential settings and survey reports are generally very basic.</w:t>
      </w:r>
    </w:p>
    <w:p w:rsidR="00ED2123" w:rsidRDefault="00ED2123" w:rsidP="00ED2123">
      <w:pPr>
        <w:pStyle w:val="Paragraphe"/>
        <w:numPr>
          <w:ilvl w:val="0"/>
          <w:numId w:val="7"/>
        </w:numPr>
      </w:pPr>
      <w:r>
        <w:t>In the E&amp;P industry protocols has been always very well developed, while in the field of research standards were bent to the needs of the moment, resulting often in inhomogeneous products.</w:t>
      </w:r>
    </w:p>
    <w:p w:rsidR="00ED2123" w:rsidRPr="00140197" w:rsidRDefault="00ED2123" w:rsidP="00ED2123">
      <w:pPr>
        <w:pStyle w:val="Paragraphe"/>
      </w:pPr>
    </w:p>
    <w:p w:rsidR="00ED2123" w:rsidRDefault="00ED2123" w:rsidP="00ED2123">
      <w:pPr>
        <w:pStyle w:val="Heading2"/>
        <w:numPr>
          <w:ilvl w:val="1"/>
          <w:numId w:val="16"/>
        </w:numPr>
      </w:pPr>
      <w:r>
        <w:t>Analysis</w:t>
      </w:r>
    </w:p>
    <w:p w:rsidR="00ED2123" w:rsidRDefault="00ED2123" w:rsidP="00ED2123">
      <w:pPr>
        <w:rPr>
          <w:sz w:val="22"/>
          <w:szCs w:val="22"/>
        </w:rPr>
      </w:pPr>
      <w:r>
        <w:rPr>
          <w:sz w:val="22"/>
          <w:szCs w:val="22"/>
        </w:rPr>
        <w:t xml:space="preserve">Considering the issues mentioned above several problems can be seen in the present version of the CDI that will need some tuning. At the same time, as already mentioned, it is very important to preserve the CDI from becoming a speciated metadata model, since it should continue to act as a tool that could be used to discover all the data types considered within GeoSeas but also SeaDataNet. </w:t>
      </w:r>
    </w:p>
    <w:p w:rsidR="00ED2123" w:rsidRDefault="00ED2123" w:rsidP="00ED2123">
      <w:pPr>
        <w:rPr>
          <w:sz w:val="22"/>
          <w:szCs w:val="22"/>
        </w:rPr>
      </w:pPr>
      <w:r>
        <w:rPr>
          <w:sz w:val="22"/>
          <w:szCs w:val="22"/>
        </w:rPr>
        <w:t xml:space="preserve">In this perspective a lot of discussions in COLLA was devoted to agree on what should become part of discovery (and therefore extend the CDI) and what has to remain outside to be handled then else how. </w:t>
      </w:r>
    </w:p>
    <w:p w:rsidR="00ED2123" w:rsidRDefault="00ED2123" w:rsidP="00ED2123">
      <w:pPr>
        <w:rPr>
          <w:sz w:val="22"/>
          <w:szCs w:val="22"/>
        </w:rPr>
      </w:pPr>
      <w:r>
        <w:rPr>
          <w:sz w:val="22"/>
          <w:szCs w:val="22"/>
        </w:rPr>
        <w:t>The outcomes of the discussion highlights that “discovery” (see section 5) is to be intended in a strict iso19115 sense: a tool that span multiple data types while data selection upon domain specific parameters can be referred to as “browsing” and should not enter the CDI.</w:t>
      </w:r>
    </w:p>
    <w:p w:rsidR="00ED2123" w:rsidRPr="00776139" w:rsidRDefault="00ED2123" w:rsidP="00ED2123">
      <w:pPr>
        <w:spacing w:after="120"/>
        <w:rPr>
          <w:sz w:val="22"/>
        </w:rPr>
      </w:pPr>
      <w:r>
        <w:rPr>
          <w:sz w:val="22"/>
        </w:rPr>
        <w:t>Browsing</w:t>
      </w:r>
      <w:r w:rsidRPr="00615926">
        <w:rPr>
          <w:sz w:val="22"/>
        </w:rPr>
        <w:t xml:space="preserve"> is intended to help user select </w:t>
      </w:r>
      <w:r>
        <w:rPr>
          <w:sz w:val="22"/>
        </w:rPr>
        <w:t xml:space="preserve">on finer grain criteria </w:t>
      </w:r>
      <w:r w:rsidRPr="00615926">
        <w:rPr>
          <w:sz w:val="22"/>
        </w:rPr>
        <w:t xml:space="preserve">the data they are interested in, through ranging parameters. In Seismic data these parameters are not only pertinent to the data itself but also to the acquisition system that recorded them. For example if users are interested in small scale phenomena it would be very important for them to have the possibility to exclude from the beginning, data recorded for crustal studies. This selection can be based for example on the length of the streamer and/or on the </w:t>
      </w:r>
      <w:r>
        <w:rPr>
          <w:sz w:val="22"/>
        </w:rPr>
        <w:t>sampling interval of the traces, therefore it is important to provide the space for these parameters.</w:t>
      </w:r>
    </w:p>
    <w:p w:rsidR="00ED2123" w:rsidRDefault="00ED2123" w:rsidP="00ED2123">
      <w:pPr>
        <w:rPr>
          <w:sz w:val="22"/>
          <w:szCs w:val="22"/>
        </w:rPr>
      </w:pPr>
      <w:r>
        <w:rPr>
          <w:sz w:val="22"/>
          <w:szCs w:val="22"/>
        </w:rPr>
        <w:t>The information needed for browsing is eligible for being handled as: (i) vocabulary categories (see D4.3) and external XML documents (see section 6)</w:t>
      </w:r>
    </w:p>
    <w:p w:rsidR="00ED2123" w:rsidRDefault="00ED2123" w:rsidP="00ED2123">
      <w:pPr>
        <w:rPr>
          <w:sz w:val="22"/>
          <w:szCs w:val="22"/>
        </w:rPr>
      </w:pPr>
      <w:r>
        <w:rPr>
          <w:sz w:val="22"/>
          <w:szCs w:val="22"/>
        </w:rPr>
        <w:t>Separating discovery and browsing can be achieved linking two different documents, but unfortunately, the original version of the CDI did not allowed for this, therefore it was requested to add to CDI, service binding capabilities.</w:t>
      </w:r>
    </w:p>
    <w:p w:rsidR="00ED2123" w:rsidRDefault="00ED2123" w:rsidP="00ED2123">
      <w:pPr>
        <w:rPr>
          <w:sz w:val="22"/>
          <w:szCs w:val="22"/>
        </w:rPr>
      </w:pPr>
      <w:r>
        <w:rPr>
          <w:sz w:val="22"/>
          <w:szCs w:val="22"/>
        </w:rPr>
        <w:t xml:space="preserve">Another point that complicates the situation is the current CDI philosophy of a 1 to 1 relationship between dataset and CDI instance. For example in the case of Seismics, as from the </w:t>
      </w:r>
      <w:smartTag w:uri="urn:schemas-microsoft-com:office:smarttags" w:element="City">
        <w:smartTag w:uri="urn:schemas-microsoft-com:office:smarttags" w:element="place">
          <w:r>
            <w:rPr>
              <w:sz w:val="22"/>
              <w:szCs w:val="22"/>
            </w:rPr>
            <w:t>Utrecht</w:t>
          </w:r>
        </w:smartTag>
      </w:smartTag>
      <w:r>
        <w:rPr>
          <w:sz w:val="22"/>
          <w:szCs w:val="22"/>
        </w:rPr>
        <w:t xml:space="preserve"> meeting, it was decided that the 1 to 1 correspondence should be intended with the seismic line. As in the above section 4.4.b sometimes it could be difficult to state exactly to what a seismic line corresponds and plus as in 4.4.c often seismic lines are segmented in many files. Therefore this issue should be tackled through an external XML document, without overloading the CDI</w:t>
      </w:r>
    </w:p>
    <w:p w:rsidR="00ED2123" w:rsidRDefault="00ED2123" w:rsidP="00ED2123">
      <w:pPr>
        <w:rPr>
          <w:sz w:val="22"/>
          <w:szCs w:val="22"/>
        </w:rPr>
      </w:pPr>
      <w:r>
        <w:rPr>
          <w:sz w:val="22"/>
          <w:szCs w:val="22"/>
        </w:rPr>
        <w:t>A very important limit recognised in the previous versions of the CDI, was the limit in handling ship track and polygons as for the needs of hydrographical surveys or seismics.</w:t>
      </w:r>
    </w:p>
    <w:p w:rsidR="00ED2123" w:rsidRDefault="00ED2123" w:rsidP="00ED2123">
      <w:pPr>
        <w:rPr>
          <w:sz w:val="22"/>
        </w:rPr>
      </w:pPr>
      <w:r w:rsidRPr="00913AF0">
        <w:rPr>
          <w:sz w:val="22"/>
        </w:rPr>
        <w:lastRenderedPageBreak/>
        <w:t>Especially for geophysical and bathymetric data, resolution of the measurements in time or spatial domain (frequency or grid size) is an important parameter during data discovery, because it directly defines the extent of possible use of the data</w:t>
      </w:r>
      <w:r>
        <w:rPr>
          <w:sz w:val="22"/>
        </w:rPr>
        <w:t>. So far there’s no field in the CDI that consider this important parameter.</w:t>
      </w:r>
    </w:p>
    <w:p w:rsidR="00ED2123" w:rsidRDefault="00ED2123" w:rsidP="00ED2123">
      <w:pPr>
        <w:rPr>
          <w:sz w:val="22"/>
        </w:rPr>
      </w:pPr>
      <w:r>
        <w:rPr>
          <w:sz w:val="22"/>
        </w:rPr>
        <w:t>A considerable work was spent in reviewing the Vocabulary used in SeaDataNet (see D4.3). In this revision several terms were added while several were redefined. For example in the view of having a classification of seismic data upon its possible usage, it was discussed to change the criteria that distinguished low resolution, high resolution etc from a bandwidth interval based approach to a sampling interval based approach, being this more technically correct, allowing exclusive range definitions, and respecting the common practices.</w:t>
      </w:r>
    </w:p>
    <w:p w:rsidR="00ED2123" w:rsidRDefault="00ED2123" w:rsidP="00ED2123">
      <w:pPr>
        <w:rPr>
          <w:sz w:val="22"/>
        </w:rPr>
      </w:pPr>
    </w:p>
    <w:p w:rsidR="00ED2123" w:rsidRPr="00BF4CE2" w:rsidRDefault="00ED2123" w:rsidP="00ED2123">
      <w:pPr>
        <w:rPr>
          <w:b/>
          <w:sz w:val="28"/>
        </w:rPr>
      </w:pPr>
      <w:r w:rsidRPr="00BF4CE2">
        <w:rPr>
          <w:b/>
          <w:sz w:val="28"/>
        </w:rPr>
        <w:t xml:space="preserve">5 CDI extensions adopted </w:t>
      </w:r>
    </w:p>
    <w:p w:rsidR="00ED2123" w:rsidRDefault="00ED2123" w:rsidP="00ED2123">
      <w:pPr>
        <w:pStyle w:val="Heading2"/>
        <w:numPr>
          <w:ilvl w:val="0"/>
          <w:numId w:val="0"/>
        </w:numPr>
        <w:ind w:left="576" w:hanging="576"/>
      </w:pPr>
      <w:r>
        <w:t>5.1    GML objects</w:t>
      </w:r>
    </w:p>
    <w:p w:rsidR="00ED2123" w:rsidRDefault="00ED2123" w:rsidP="00ED2123">
      <w:pPr>
        <w:pStyle w:val="Paragraphe"/>
      </w:pPr>
      <w:r>
        <w:t>The CDI V1 XML format and associated Schema was extended with a GML object, which enables to detail the geospatial features of tracks and polygons in conformity with the real geographical coverage. This will enable to describe in CDI V1 format also hydrographic and seismic surveys. A ISO-OGC compliant format extension is proposed, while on the longer run it is recommended to follow the developments taking place in the SOS (Sensor Observation Service)</w:t>
      </w:r>
      <w:proofErr w:type="gramStart"/>
      <w:r>
        <w:t>  initiative</w:t>
      </w:r>
      <w:proofErr w:type="gramEnd"/>
      <w:r>
        <w:t xml:space="preserve">. </w:t>
      </w:r>
      <w:proofErr w:type="gramStart"/>
      <w:r>
        <w:t>See :</w:t>
      </w:r>
      <w:proofErr w:type="gramEnd"/>
    </w:p>
    <w:p w:rsidR="00ED2123" w:rsidRPr="000939F2" w:rsidRDefault="00ED2123" w:rsidP="00ED2123">
      <w:pPr>
        <w:pStyle w:val="Paragraphe"/>
      </w:pPr>
      <w:hyperlink r:id="rId17" w:history="1">
        <w:r w:rsidRPr="000939F2">
          <w:rPr>
            <w:rStyle w:val="Hyperlink"/>
          </w:rPr>
          <w:t>http://www.opengeospatial.org/standards/sos</w:t>
        </w:r>
      </w:hyperlink>
      <w:r w:rsidRPr="000939F2">
        <w:t xml:space="preserve"> </w:t>
      </w:r>
      <w:r w:rsidRPr="000939F2">
        <w:br/>
      </w:r>
      <w:hyperlink r:id="rId18" w:history="1">
        <w:r w:rsidRPr="000939F2">
          <w:rPr>
            <w:rStyle w:val="Hyperlink"/>
          </w:rPr>
          <w:t>http://schemas.opengis.net/sos/1.0.0/examples/</w:t>
        </w:r>
      </w:hyperlink>
    </w:p>
    <w:p w:rsidR="00ED2123" w:rsidRPr="000939F2" w:rsidRDefault="00ED2123" w:rsidP="00ED2123">
      <w:pPr>
        <w:rPr>
          <w:sz w:val="22"/>
        </w:rPr>
      </w:pPr>
      <w:r w:rsidRPr="000939F2">
        <w:rPr>
          <w:sz w:val="22"/>
        </w:rPr>
        <w:t xml:space="preserve">The extension to the CDI V1 metadata format is to add an extra element by which one can specify a MultiPoint (collection of points), MultiCurve (tracks) or MultiPolygon (surfaces) in ISO-OGC compliant GML-format, the GML Simple Features profile. This can be used next to the existing and mandatory bounding box element. </w:t>
      </w:r>
    </w:p>
    <w:p w:rsidR="00ED2123" w:rsidRPr="000939F2" w:rsidRDefault="00ED2123" w:rsidP="00ED2123">
      <w:pPr>
        <w:rPr>
          <w:sz w:val="22"/>
        </w:rPr>
      </w:pPr>
      <w:r w:rsidRPr="000939F2">
        <w:rPr>
          <w:sz w:val="22"/>
        </w:rPr>
        <w:t xml:space="preserve">The most suitable position for the GML-extension in the CDI V1 XML format is to include it under the &lt;BoundPoly&gt; element under //Metadata/dataIdInfo/dataExt/ geoEle. </w:t>
      </w:r>
      <w:proofErr w:type="gramStart"/>
      <w:r>
        <w:rPr>
          <w:sz w:val="22"/>
        </w:rPr>
        <w:t>replacing</w:t>
      </w:r>
      <w:proofErr w:type="gramEnd"/>
      <w:r w:rsidRPr="000939F2">
        <w:rPr>
          <w:sz w:val="22"/>
        </w:rPr>
        <w:t xml:space="preserve"> the existing definition of &lt;BoundPoly&gt;.</w:t>
      </w:r>
    </w:p>
    <w:p w:rsidR="00ED2123" w:rsidRPr="00293A76" w:rsidRDefault="00ED2123" w:rsidP="00ED2123">
      <w:pPr>
        <w:rPr>
          <w:sz w:val="22"/>
        </w:rPr>
      </w:pPr>
      <w:r w:rsidRPr="000939F2">
        <w:rPr>
          <w:sz w:val="22"/>
        </w:rPr>
        <w:t>The element BoundPoly can contain either a collection of points, of tracks or of surfaces. It is not possible to mix MultiPoints, MultiCurves and MultiSurfaces. This is not seen as a problem, considering the fact that geographical features of observations in practice are not mixed.</w:t>
      </w:r>
      <w:r>
        <w:rPr>
          <w:sz w:val="22"/>
        </w:rPr>
        <w:t xml:space="preserve"> </w:t>
      </w:r>
      <w:r w:rsidRPr="000939F2">
        <w:rPr>
          <w:sz w:val="22"/>
        </w:rPr>
        <w:t>The GML format also allows for a name or description to be added to the geometries.</w:t>
      </w:r>
      <w:r>
        <w:rPr>
          <w:sz w:val="22"/>
        </w:rPr>
        <w:t xml:space="preserve"> </w:t>
      </w:r>
      <w:r w:rsidRPr="000939F2">
        <w:rPr>
          <w:snapToGrid w:val="0"/>
          <w:color w:val="000000"/>
          <w:sz w:val="22"/>
          <w:highlight w:val="white"/>
          <w:lang w:eastAsia="en-US"/>
        </w:rPr>
        <w:t>&lt;gml</w:t>
      </w:r>
      <w:proofErr w:type="gramStart"/>
      <w:r w:rsidRPr="000939F2">
        <w:rPr>
          <w:snapToGrid w:val="0"/>
          <w:color w:val="000000"/>
          <w:sz w:val="22"/>
          <w:highlight w:val="white"/>
          <w:lang w:eastAsia="en-US"/>
        </w:rPr>
        <w:t>:name</w:t>
      </w:r>
      <w:proofErr w:type="gramEnd"/>
      <w:r w:rsidRPr="000939F2">
        <w:rPr>
          <w:snapToGrid w:val="0"/>
          <w:color w:val="000000"/>
          <w:sz w:val="22"/>
          <w:highlight w:val="white"/>
          <w:lang w:eastAsia="en-US"/>
        </w:rPr>
        <w:t xml:space="preserve">&gt; and &lt;gml:description&gt; elements could be used to add name, descriptions and possibly other metadata </w:t>
      </w:r>
      <w:r>
        <w:rPr>
          <w:snapToGrid w:val="0"/>
          <w:color w:val="000000"/>
          <w:sz w:val="22"/>
          <w:highlight w:val="white"/>
          <w:lang w:eastAsia="en-US"/>
        </w:rPr>
        <w:t xml:space="preserve">for example </w:t>
      </w:r>
      <w:r w:rsidRPr="000939F2">
        <w:rPr>
          <w:snapToGrid w:val="0"/>
          <w:color w:val="000000"/>
          <w:sz w:val="22"/>
          <w:highlight w:val="white"/>
          <w:lang w:eastAsia="en-US"/>
        </w:rPr>
        <w:t>to seismic tracks</w:t>
      </w:r>
      <w:r>
        <w:rPr>
          <w:snapToGrid w:val="0"/>
          <w:color w:val="000000"/>
          <w:sz w:val="22"/>
          <w:highlight w:val="white"/>
          <w:lang w:eastAsia="en-US"/>
        </w:rPr>
        <w:t>.</w:t>
      </w:r>
    </w:p>
    <w:p w:rsidR="00ED2123" w:rsidRPr="00ED6A2B" w:rsidRDefault="00ED2123" w:rsidP="00ED2123">
      <w:pPr>
        <w:rPr>
          <w:b/>
          <w:sz w:val="24"/>
        </w:rPr>
      </w:pPr>
      <w:r>
        <w:rPr>
          <w:b/>
          <w:sz w:val="24"/>
        </w:rPr>
        <w:t>5.2</w:t>
      </w:r>
      <w:r>
        <w:rPr>
          <w:b/>
          <w:sz w:val="24"/>
        </w:rPr>
        <w:tab/>
      </w:r>
      <w:r w:rsidRPr="00ED6A2B">
        <w:rPr>
          <w:b/>
          <w:sz w:val="24"/>
        </w:rPr>
        <w:t>Service bindings</w:t>
      </w:r>
    </w:p>
    <w:p w:rsidR="00ED2123" w:rsidRPr="00293A76" w:rsidRDefault="00ED2123" w:rsidP="00ED2123">
      <w:pPr>
        <w:rPr>
          <w:sz w:val="22"/>
        </w:rPr>
      </w:pPr>
      <w:r w:rsidRPr="00293A76">
        <w:rPr>
          <w:sz w:val="22"/>
        </w:rPr>
        <w:t xml:space="preserve">Service bindings are links (urls) to online services that allow a user or machine to get more information on the data. Examples are a viewing service (online data viewer) or an OGC WMS service. The current CDI V1 format only allows one fixed </w:t>
      </w:r>
      <w:proofErr w:type="gramStart"/>
      <w:r w:rsidRPr="00293A76">
        <w:rPr>
          <w:sz w:val="22"/>
        </w:rPr>
        <w:t>url</w:t>
      </w:r>
      <w:proofErr w:type="gramEnd"/>
      <w:r w:rsidRPr="00293A76">
        <w:rPr>
          <w:sz w:val="22"/>
        </w:rPr>
        <w:t xml:space="preserve"> or service binding, i.e. a link to the central CDI portal website.</w:t>
      </w:r>
    </w:p>
    <w:p w:rsidR="00ED2123" w:rsidRDefault="00ED2123" w:rsidP="00ED2123">
      <w:pPr>
        <w:pStyle w:val="Paragraphe"/>
        <w:rPr>
          <w:szCs w:val="22"/>
        </w:rPr>
      </w:pPr>
      <w:r>
        <w:rPr>
          <w:szCs w:val="22"/>
        </w:rPr>
        <w:t xml:space="preserve">Service binding become a key element to extent the possibilities of the CDI without distorting its mission. This approach will be used also to solve the 4.4.a issue.  In fact the actual positioning of seismic data will be made available as an external P1/90 file residing at the data </w:t>
      </w:r>
      <w:proofErr w:type="gramStart"/>
      <w:r>
        <w:rPr>
          <w:szCs w:val="22"/>
        </w:rPr>
        <w:t>collector,</w:t>
      </w:r>
      <w:proofErr w:type="gramEnd"/>
      <w:r>
        <w:rPr>
          <w:szCs w:val="22"/>
        </w:rPr>
        <w:t xml:space="preserve"> and accessible through service binding.</w:t>
      </w:r>
    </w:p>
    <w:p w:rsidR="00ED2123" w:rsidRDefault="00ED2123" w:rsidP="00ED2123">
      <w:pPr>
        <w:pStyle w:val="Paragraphe"/>
        <w:rPr>
          <w:szCs w:val="22"/>
        </w:rPr>
      </w:pPr>
      <w:r>
        <w:rPr>
          <w:szCs w:val="22"/>
        </w:rPr>
        <w:t xml:space="preserve">With this extension issues as 4.4.a, b and c can be tackled addressing service binding to an external resource or O&amp;M document. The introduction of O&amp;M within the CDI was suggested in the view of the integration with the OneGeology initiative that, In fact, embeds O&amp;M. </w:t>
      </w:r>
    </w:p>
    <w:p w:rsidR="00ED2123" w:rsidRDefault="00ED2123" w:rsidP="00ED2123">
      <w:pPr>
        <w:pStyle w:val="Paragraphe"/>
        <w:rPr>
          <w:szCs w:val="22"/>
        </w:rPr>
      </w:pPr>
      <w:r>
        <w:rPr>
          <w:szCs w:val="22"/>
        </w:rPr>
        <w:lastRenderedPageBreak/>
        <w:t>It was therefore natural to extend the use of O&amp;M to account for metadata that could not reside within the CDI. In this there will be further work to be done since this integration with GeoSciML was not considered in the original planning of the work.</w:t>
      </w:r>
    </w:p>
    <w:p w:rsidR="00ED2123" w:rsidRPr="00503225" w:rsidRDefault="00ED2123" w:rsidP="00ED2123">
      <w:pPr>
        <w:pStyle w:val="Paragraphe"/>
      </w:pPr>
      <w:r w:rsidRPr="00293A76">
        <w:t>For the implementation of service bindings the ISO 19139 draft profile for CDI has been followed as closely as possible to allow a smooth transition in the future. In the ISO 19139 schema, service bindings are included under gmd</w:t>
      </w:r>
      <w:proofErr w:type="gramStart"/>
      <w:r w:rsidRPr="00293A76">
        <w:t>:MD</w:t>
      </w:r>
      <w:proofErr w:type="gramEnd"/>
      <w:r w:rsidRPr="00293A76">
        <w:t>_Metadata /gmd:distributionInfo/gmd:MD_Distribution/gmd:transferOptions. The equivalent in CDI v1 is Metadata/distInfo/distTranOps.</w:t>
      </w:r>
    </w:p>
    <w:p w:rsidR="00ED2123" w:rsidRPr="00D7718A" w:rsidRDefault="00ED2123" w:rsidP="00ED2123">
      <w:pPr>
        <w:rPr>
          <w:sz w:val="22"/>
          <w:szCs w:val="22"/>
        </w:rPr>
      </w:pPr>
      <w:r w:rsidRPr="00D7718A">
        <w:rPr>
          <w:sz w:val="22"/>
          <w:szCs w:val="22"/>
        </w:rPr>
        <w:t xml:space="preserve">In the original CDI V1 format it is only allowed to include one online resource under distribution info (Metadata/distInfo/distTranOps), that points to the central CDI portal website and its data access mechanism. To support additional service bindings the original CDI V1 schema </w:t>
      </w:r>
      <w:r>
        <w:rPr>
          <w:sz w:val="22"/>
          <w:szCs w:val="22"/>
        </w:rPr>
        <w:t>was</w:t>
      </w:r>
      <w:r w:rsidRPr="00D7718A">
        <w:rPr>
          <w:sz w:val="22"/>
          <w:szCs w:val="22"/>
        </w:rPr>
        <w:t xml:space="preserve"> adjusted to allow multiple occurences of distTranOps.</w:t>
      </w:r>
    </w:p>
    <w:p w:rsidR="00ED2123" w:rsidRDefault="00ED2123" w:rsidP="00ED2123">
      <w:pPr>
        <w:rPr>
          <w:sz w:val="22"/>
          <w:szCs w:val="22"/>
        </w:rPr>
      </w:pPr>
      <w:r w:rsidRPr="00D7718A">
        <w:rPr>
          <w:sz w:val="22"/>
          <w:szCs w:val="22"/>
        </w:rPr>
        <w:t xml:space="preserve">The current CDI V1 format defines an element “orFunct” that defines the function of the resource. The current format however only allows the value “downloadRegistration” (from SDN Vocab list L071), reflecting that users can download data sets after registration with the SeaDataNet AAA services. To allow for service bindings to other resources other values from L071 </w:t>
      </w:r>
      <w:r>
        <w:rPr>
          <w:sz w:val="22"/>
          <w:szCs w:val="22"/>
        </w:rPr>
        <w:t>can be applied, such as “URL”.</w:t>
      </w:r>
    </w:p>
    <w:p w:rsidR="00ED2123" w:rsidRPr="00ED6A2B" w:rsidRDefault="00ED2123" w:rsidP="00ED2123">
      <w:pPr>
        <w:rPr>
          <w:b/>
          <w:sz w:val="24"/>
        </w:rPr>
      </w:pPr>
      <w:r>
        <w:rPr>
          <w:b/>
          <w:sz w:val="24"/>
        </w:rPr>
        <w:t xml:space="preserve">5.3 </w:t>
      </w:r>
      <w:r w:rsidRPr="00ED6A2B">
        <w:rPr>
          <w:b/>
          <w:sz w:val="24"/>
        </w:rPr>
        <w:t>Spatial and temporal resolution</w:t>
      </w:r>
    </w:p>
    <w:p w:rsidR="00ED2123" w:rsidRDefault="00ED2123" w:rsidP="00ED2123">
      <w:r>
        <w:t>Spatial and temporal resolution has been added as a new element gridRepInfo under Metadata/</w:t>
      </w:r>
      <w:r w:rsidRPr="00F97D24">
        <w:t>spatRepInfo</w:t>
      </w:r>
      <w:r>
        <w:t>, where it can be used as an alternative to the existing vectRepInfo.</w:t>
      </w:r>
    </w:p>
    <w:p w:rsidR="00ED2123" w:rsidRDefault="00ED2123" w:rsidP="00ED2123">
      <w:r>
        <w:t>The</w:t>
      </w:r>
      <w:r w:rsidRPr="00F97D24">
        <w:t xml:space="preserve"> domain names of the resolution are</w:t>
      </w:r>
      <w:r>
        <w:t xml:space="preserve"> specified as “</w:t>
      </w:r>
      <w:r w:rsidRPr="00F97D24">
        <w:t>time</w:t>
      </w:r>
      <w:r>
        <w:t>” (temporal resolution)</w:t>
      </w:r>
      <w:r w:rsidRPr="00F97D24">
        <w:t xml:space="preserve"> or </w:t>
      </w:r>
      <w:r>
        <w:t>“</w:t>
      </w:r>
      <w:r w:rsidRPr="00F97D24">
        <w:t>track</w:t>
      </w:r>
      <w:r>
        <w:t>” (spatial resolution).</w:t>
      </w:r>
      <w:r w:rsidRPr="00F97D24">
        <w:t xml:space="preserve"> </w:t>
      </w:r>
      <w:r>
        <w:t xml:space="preserve">The resolution is defined by </w:t>
      </w:r>
      <w:r w:rsidRPr="00F97D24">
        <w:t xml:space="preserve">a </w:t>
      </w:r>
      <w:r>
        <w:t xml:space="preserve">floating point </w:t>
      </w:r>
      <w:r w:rsidRPr="00F97D24">
        <w:t>value and a unit from the common vocabulary list P061.</w:t>
      </w:r>
      <w:r>
        <w:t xml:space="preserve"> As resolution information is not required, the element gridRepInfo is optional, but once included, all information under gridRepInfo is mandatory.</w:t>
      </w:r>
    </w:p>
    <w:p w:rsidR="00ED2123" w:rsidRDefault="00ED2123" w:rsidP="00ED2123"/>
    <w:p w:rsidR="00ED2123" w:rsidRPr="001875BB" w:rsidRDefault="00ED2123" w:rsidP="00ED2123">
      <w:pPr>
        <w:rPr>
          <w:b/>
          <w:sz w:val="28"/>
        </w:rPr>
      </w:pPr>
      <w:r w:rsidRPr="001875BB">
        <w:rPr>
          <w:b/>
          <w:sz w:val="28"/>
        </w:rPr>
        <w:t>6</w:t>
      </w:r>
      <w:r w:rsidRPr="001875BB">
        <w:rPr>
          <w:b/>
          <w:sz w:val="28"/>
        </w:rPr>
        <w:tab/>
        <w:t xml:space="preserve">O&amp;M and SensorML extensions </w:t>
      </w:r>
    </w:p>
    <w:p w:rsidR="00ED2123" w:rsidRDefault="00ED2123" w:rsidP="00ED2123">
      <w:pPr>
        <w:spacing w:after="120"/>
        <w:rPr>
          <w:sz w:val="22"/>
        </w:rPr>
      </w:pPr>
      <w:r>
        <w:rPr>
          <w:sz w:val="22"/>
        </w:rPr>
        <w:t>As mentioned above, what cannot be handled using the CDI will need to be managed through external documents based on O&amp;M and SensorML.</w:t>
      </w:r>
    </w:p>
    <w:p w:rsidR="00ED2123" w:rsidRPr="0024504E" w:rsidRDefault="00ED2123" w:rsidP="00ED2123">
      <w:pPr>
        <w:spacing w:after="120"/>
        <w:rPr>
          <w:sz w:val="22"/>
        </w:rPr>
      </w:pPr>
      <w:r w:rsidRPr="0024504E">
        <w:rPr>
          <w:sz w:val="22"/>
        </w:rPr>
        <w:t>Observations and Measurements (O&amp;M) is an Open Geospatial Consortium standard which defines a conceptual schema and XML encoding for observations, and for features involved in sampling when making observations.</w:t>
      </w:r>
    </w:p>
    <w:p w:rsidR="00ED2123" w:rsidRDefault="00ED2123" w:rsidP="00ED2123">
      <w:pPr>
        <w:spacing w:after="120"/>
        <w:rPr>
          <w:sz w:val="22"/>
        </w:rPr>
      </w:pPr>
      <w:r>
        <w:rPr>
          <w:sz w:val="22"/>
        </w:rPr>
        <w:t xml:space="preserve">SensorML is made of standard models and XML schemas for describing sensor systems and processes associates </w:t>
      </w:r>
      <w:proofErr w:type="gramStart"/>
      <w:r>
        <w:rPr>
          <w:sz w:val="22"/>
        </w:rPr>
        <w:t>with  sensor</w:t>
      </w:r>
      <w:proofErr w:type="gramEnd"/>
      <w:r>
        <w:rPr>
          <w:sz w:val="22"/>
        </w:rPr>
        <w:t xml:space="preserve"> observations.</w:t>
      </w:r>
    </w:p>
    <w:p w:rsidR="00ED2123" w:rsidRPr="00615926" w:rsidRDefault="00ED2123" w:rsidP="00ED2123">
      <w:pPr>
        <w:spacing w:after="120"/>
        <w:rPr>
          <w:sz w:val="22"/>
        </w:rPr>
      </w:pPr>
      <w:r w:rsidRPr="00615926">
        <w:rPr>
          <w:sz w:val="22"/>
        </w:rPr>
        <w:t xml:space="preserve">Besides tackling the issues listed </w:t>
      </w:r>
      <w:r>
        <w:rPr>
          <w:sz w:val="22"/>
        </w:rPr>
        <w:t>in the previous sections</w:t>
      </w:r>
      <w:r w:rsidRPr="00615926">
        <w:rPr>
          <w:sz w:val="22"/>
        </w:rPr>
        <w:t xml:space="preserve">, </w:t>
      </w:r>
      <w:r>
        <w:rPr>
          <w:sz w:val="22"/>
        </w:rPr>
        <w:t>Using O&amp;M and SensorML</w:t>
      </w:r>
      <w:r w:rsidRPr="00615926">
        <w:rPr>
          <w:sz w:val="22"/>
        </w:rPr>
        <w:t xml:space="preserve"> has the advantage also to bridge GeoSeas with GeoSciMl that uses the same technologies.</w:t>
      </w:r>
    </w:p>
    <w:p w:rsidR="00ED2123" w:rsidRDefault="00ED2123" w:rsidP="00ED2123">
      <w:pPr>
        <w:spacing w:after="120"/>
        <w:rPr>
          <w:sz w:val="22"/>
        </w:rPr>
      </w:pPr>
      <w:r w:rsidRPr="00615926">
        <w:rPr>
          <w:sz w:val="22"/>
        </w:rPr>
        <w:t xml:space="preserve">The main tasks of the O&amp;M section should be to address the issue of seismic line segmentation and redirection of end users to viewing facilities, while the </w:t>
      </w:r>
      <w:r>
        <w:rPr>
          <w:sz w:val="22"/>
        </w:rPr>
        <w:t>SensorML</w:t>
      </w:r>
      <w:r w:rsidRPr="00615926">
        <w:rPr>
          <w:sz w:val="22"/>
        </w:rPr>
        <w:t xml:space="preserve"> part should act as </w:t>
      </w:r>
      <w:proofErr w:type="gramStart"/>
      <w:r w:rsidRPr="00615926">
        <w:rPr>
          <w:sz w:val="22"/>
        </w:rPr>
        <w:t>a domain</w:t>
      </w:r>
      <w:proofErr w:type="gramEnd"/>
      <w:r w:rsidRPr="00615926">
        <w:rPr>
          <w:sz w:val="22"/>
        </w:rPr>
        <w:t xml:space="preserve"> specific information storage. </w:t>
      </w:r>
    </w:p>
    <w:p w:rsidR="00ED2123" w:rsidRPr="00615926" w:rsidRDefault="00ED2123" w:rsidP="00ED2123">
      <w:pPr>
        <w:spacing w:after="120"/>
        <w:rPr>
          <w:sz w:val="22"/>
        </w:rPr>
      </w:pPr>
      <w:r w:rsidRPr="00615926">
        <w:rPr>
          <w:sz w:val="22"/>
        </w:rPr>
        <w:t>This build</w:t>
      </w:r>
      <w:r>
        <w:rPr>
          <w:sz w:val="22"/>
        </w:rPr>
        <w:t>s</w:t>
      </w:r>
      <w:r w:rsidRPr="00615926">
        <w:rPr>
          <w:sz w:val="22"/>
        </w:rPr>
        <w:t xml:space="preserve"> a framework as </w:t>
      </w:r>
      <w:r>
        <w:rPr>
          <w:sz w:val="22"/>
        </w:rPr>
        <w:t xml:space="preserve">that </w:t>
      </w:r>
      <w:r w:rsidRPr="00615926">
        <w:rPr>
          <w:sz w:val="22"/>
        </w:rPr>
        <w:t xml:space="preserve">in figure 1 </w:t>
      </w:r>
      <w:proofErr w:type="gramStart"/>
      <w:r w:rsidRPr="00615926">
        <w:rPr>
          <w:sz w:val="22"/>
        </w:rPr>
        <w:t>where  three</w:t>
      </w:r>
      <w:proofErr w:type="gramEnd"/>
      <w:r w:rsidRPr="00615926">
        <w:rPr>
          <w:sz w:val="22"/>
        </w:rPr>
        <w:t xml:space="preserve"> laye</w:t>
      </w:r>
      <w:r>
        <w:rPr>
          <w:sz w:val="22"/>
        </w:rPr>
        <w:t>rs can be identified:</w:t>
      </w:r>
    </w:p>
    <w:p w:rsidR="00ED2123" w:rsidRPr="00615926" w:rsidRDefault="00ED2123" w:rsidP="00ED2123">
      <w:pPr>
        <w:numPr>
          <w:ilvl w:val="0"/>
          <w:numId w:val="13"/>
        </w:numPr>
        <w:spacing w:after="120"/>
        <w:rPr>
          <w:sz w:val="22"/>
        </w:rPr>
      </w:pPr>
      <w:r w:rsidRPr="007A683A">
        <w:rPr>
          <w:b/>
          <w:sz w:val="22"/>
        </w:rPr>
        <w:t>Discovery</w:t>
      </w:r>
      <w:r w:rsidRPr="00615926">
        <w:rPr>
          <w:sz w:val="22"/>
        </w:rPr>
        <w:t>, handled through the CDI with the extensions mentioned in section 5</w:t>
      </w:r>
    </w:p>
    <w:p w:rsidR="00ED2123" w:rsidRPr="00615926" w:rsidRDefault="00ED2123" w:rsidP="00ED2123">
      <w:pPr>
        <w:numPr>
          <w:ilvl w:val="0"/>
          <w:numId w:val="13"/>
        </w:numPr>
        <w:spacing w:after="120"/>
        <w:rPr>
          <w:sz w:val="22"/>
        </w:rPr>
      </w:pPr>
      <w:r w:rsidRPr="007A683A">
        <w:rPr>
          <w:b/>
          <w:sz w:val="22"/>
        </w:rPr>
        <w:t>Data visualization and aggregation of segments of seismic lines</w:t>
      </w:r>
      <w:r>
        <w:rPr>
          <w:b/>
          <w:sz w:val="22"/>
        </w:rPr>
        <w:t xml:space="preserve"> and navigation</w:t>
      </w:r>
      <w:r w:rsidRPr="00615926">
        <w:rPr>
          <w:sz w:val="22"/>
        </w:rPr>
        <w:t>, handled through O&amp;M</w:t>
      </w:r>
    </w:p>
    <w:p w:rsidR="00ED2123" w:rsidRPr="00615926" w:rsidRDefault="00ED2123" w:rsidP="00ED2123">
      <w:pPr>
        <w:numPr>
          <w:ilvl w:val="0"/>
          <w:numId w:val="13"/>
        </w:numPr>
        <w:spacing w:after="120"/>
        <w:rPr>
          <w:sz w:val="22"/>
        </w:rPr>
      </w:pPr>
      <w:r w:rsidRPr="007A683A">
        <w:rPr>
          <w:b/>
          <w:sz w:val="22"/>
        </w:rPr>
        <w:t>Browsing</w:t>
      </w:r>
      <w:r w:rsidRPr="00615926">
        <w:rPr>
          <w:sz w:val="22"/>
        </w:rPr>
        <w:t xml:space="preserve">: handled through SensolrML that holding domain specific parameters should allow fine grained data selection  </w:t>
      </w:r>
    </w:p>
    <w:p w:rsidR="00ED2123" w:rsidRPr="00615926" w:rsidRDefault="00ED2123" w:rsidP="00ED2123">
      <w:pPr>
        <w:spacing w:after="120"/>
        <w:rPr>
          <w:sz w:val="22"/>
        </w:rPr>
      </w:pPr>
    </w:p>
    <w:p w:rsidR="00ED2123" w:rsidRDefault="00ED2123" w:rsidP="00ED2123">
      <w:pPr>
        <w:keepNext/>
        <w:spacing w:after="120"/>
        <w:rPr>
          <w:sz w:val="22"/>
        </w:rPr>
      </w:pPr>
    </w:p>
    <w:p w:rsidR="00ED2123" w:rsidRDefault="00ED2123" w:rsidP="00ED2123">
      <w:pPr>
        <w:keepNext/>
        <w:spacing w:after="120"/>
        <w:rPr>
          <w:sz w:val="22"/>
        </w:rPr>
      </w:pPr>
      <w:r w:rsidRPr="00FB5F38">
        <w:rPr>
          <w:noProof/>
          <w:sz w:val="22"/>
          <w:lang w:val="en-US" w:eastAsia="en-US"/>
        </w:rPr>
        <w:pict>
          <v:shape id="Picture 6" o:spid="_x0000_i1028" type="#_x0000_t75" alt="schema" style="width:451pt;height:308.5pt;visibility:visible">
            <v:imagedata r:id="rId19" o:title="schema"/>
          </v:shape>
        </w:pict>
      </w:r>
    </w:p>
    <w:p w:rsidR="00ED2123" w:rsidRDefault="00ED2123" w:rsidP="00ED2123">
      <w:pPr>
        <w:keepNext/>
        <w:spacing w:after="120"/>
        <w:ind w:left="1134" w:right="1371"/>
      </w:pPr>
    </w:p>
    <w:p w:rsidR="00ED2123" w:rsidRPr="00615926" w:rsidRDefault="00ED2123" w:rsidP="00ED2123">
      <w:pPr>
        <w:pStyle w:val="Caption"/>
        <w:ind w:left="1134" w:right="1371"/>
        <w:rPr>
          <w:sz w:val="22"/>
        </w:rPr>
      </w:pPr>
      <w:r>
        <w:t xml:space="preserve">Figure </w:t>
      </w:r>
      <w:r>
        <w:fldChar w:fldCharType="begin"/>
      </w:r>
      <w:r>
        <w:instrText xml:space="preserve"> SEQ Figure \* ARABIC </w:instrText>
      </w:r>
      <w:r>
        <w:fldChar w:fldCharType="separate"/>
      </w:r>
      <w:r>
        <w:rPr>
          <w:noProof/>
        </w:rPr>
        <w:t>2</w:t>
      </w:r>
      <w:r>
        <w:fldChar w:fldCharType="end"/>
      </w:r>
      <w:r>
        <w:t xml:space="preserve"> </w:t>
      </w:r>
      <w:proofErr w:type="gramStart"/>
      <w:r>
        <w:t>The</w:t>
      </w:r>
      <w:proofErr w:type="gramEnd"/>
      <w:r>
        <w:t xml:space="preserve"> framework to be used in Seismic data handling is based on a three layer approach. Discovery is granted by the CDI, Data access is handled by the O&amp;M part, </w:t>
      </w:r>
      <w:proofErr w:type="gramStart"/>
      <w:r>
        <w:t>Browsing</w:t>
      </w:r>
      <w:proofErr w:type="gramEnd"/>
      <w:r>
        <w:t xml:space="preserve"> is handled by SensorML</w:t>
      </w:r>
    </w:p>
    <w:p w:rsidR="00ED2123" w:rsidRDefault="00ED2123" w:rsidP="00ED2123">
      <w:pPr>
        <w:pStyle w:val="Heading2"/>
        <w:numPr>
          <w:ilvl w:val="0"/>
          <w:numId w:val="0"/>
        </w:numPr>
        <w:ind w:left="576"/>
      </w:pPr>
    </w:p>
    <w:p w:rsidR="00ED2123" w:rsidRPr="00B642B0" w:rsidRDefault="00ED2123" w:rsidP="00ED2123">
      <w:pPr>
        <w:rPr>
          <w:b/>
          <w:sz w:val="24"/>
        </w:rPr>
      </w:pPr>
      <w:r>
        <w:rPr>
          <w:b/>
          <w:sz w:val="24"/>
        </w:rPr>
        <w:t xml:space="preserve">6.1 </w:t>
      </w:r>
      <w:r w:rsidRPr="00B642B0">
        <w:rPr>
          <w:b/>
          <w:sz w:val="24"/>
        </w:rPr>
        <w:t>O&amp;M section</w:t>
      </w:r>
    </w:p>
    <w:p w:rsidR="00ED2123" w:rsidRDefault="00ED2123" w:rsidP="00ED2123">
      <w:pPr>
        <w:spacing w:after="120"/>
        <w:rPr>
          <w:sz w:val="22"/>
        </w:rPr>
      </w:pPr>
      <w:r>
        <w:rPr>
          <w:sz w:val="22"/>
        </w:rPr>
        <w:t xml:space="preserve">The O&amp;M section is intended to cover aspects related to an observation. </w:t>
      </w:r>
    </w:p>
    <w:p w:rsidR="00ED2123" w:rsidRDefault="00ED2123" w:rsidP="00ED2123">
      <w:pPr>
        <w:spacing w:after="120"/>
        <w:rPr>
          <w:sz w:val="22"/>
        </w:rPr>
      </w:pPr>
      <w:r>
        <w:rPr>
          <w:sz w:val="22"/>
        </w:rPr>
        <w:t>T</w:t>
      </w:r>
      <w:r w:rsidRPr="00615926">
        <w:rPr>
          <w:sz w:val="22"/>
        </w:rPr>
        <w:t>he Feature of interest is the volume of the earth interested by the propagation of the seismic wavefield</w:t>
      </w:r>
      <w:r>
        <w:rPr>
          <w:sz w:val="22"/>
        </w:rPr>
        <w:t xml:space="preserve">, </w:t>
      </w:r>
    </w:p>
    <w:p w:rsidR="00ED2123" w:rsidRDefault="00ED2123" w:rsidP="00ED2123">
      <w:pPr>
        <w:spacing w:after="120"/>
        <w:rPr>
          <w:sz w:val="22"/>
        </w:rPr>
      </w:pPr>
      <w:r>
        <w:rPr>
          <w:sz w:val="22"/>
        </w:rPr>
        <w:t>T</w:t>
      </w:r>
      <w:r w:rsidRPr="00615926">
        <w:rPr>
          <w:sz w:val="22"/>
        </w:rPr>
        <w:t>he Sampling Feature is th</w:t>
      </w:r>
      <w:r>
        <w:rPr>
          <w:sz w:val="22"/>
        </w:rPr>
        <w:t xml:space="preserve">e Seismic line or seismic volume </w:t>
      </w:r>
    </w:p>
    <w:p w:rsidR="00ED2123" w:rsidRPr="00615926" w:rsidRDefault="00ED2123" w:rsidP="00ED2123">
      <w:pPr>
        <w:spacing w:after="120"/>
        <w:rPr>
          <w:sz w:val="22"/>
        </w:rPr>
      </w:pPr>
      <w:r>
        <w:rPr>
          <w:sz w:val="22"/>
        </w:rPr>
        <w:t>T</w:t>
      </w:r>
      <w:r w:rsidRPr="00615926">
        <w:rPr>
          <w:sz w:val="22"/>
        </w:rPr>
        <w:t xml:space="preserve">he Sampled feature </w:t>
      </w:r>
      <w:r>
        <w:rPr>
          <w:sz w:val="22"/>
        </w:rPr>
        <w:t xml:space="preserve">should be a generic entity that should </w:t>
      </w:r>
      <w:proofErr w:type="gramStart"/>
      <w:r>
        <w:rPr>
          <w:sz w:val="22"/>
        </w:rPr>
        <w:t>represent  any</w:t>
      </w:r>
      <w:proofErr w:type="gramEnd"/>
      <w:r>
        <w:rPr>
          <w:sz w:val="22"/>
        </w:rPr>
        <w:t xml:space="preserve"> possible geologic feature. In this a </w:t>
      </w:r>
      <w:r w:rsidRPr="00615926">
        <w:rPr>
          <w:sz w:val="22"/>
        </w:rPr>
        <w:t xml:space="preserve">GeologicFeature </w:t>
      </w:r>
      <w:r>
        <w:rPr>
          <w:sz w:val="22"/>
        </w:rPr>
        <w:t>term from GeoSciMl will be used</w:t>
      </w:r>
    </w:p>
    <w:p w:rsidR="00ED2123" w:rsidRPr="00615926" w:rsidRDefault="00ED2123" w:rsidP="00ED2123">
      <w:pPr>
        <w:spacing w:after="120"/>
        <w:rPr>
          <w:sz w:val="22"/>
        </w:rPr>
      </w:pPr>
      <w:r>
        <w:rPr>
          <w:sz w:val="22"/>
        </w:rPr>
        <w:t>Within this perspective, the O&amp;M section addresses</w:t>
      </w:r>
      <w:r w:rsidRPr="00615926">
        <w:rPr>
          <w:sz w:val="22"/>
        </w:rPr>
        <w:t xml:space="preserve"> the following problems:</w:t>
      </w:r>
    </w:p>
    <w:p w:rsidR="00ED2123" w:rsidRPr="00615926" w:rsidRDefault="00ED2123" w:rsidP="00ED2123">
      <w:pPr>
        <w:pStyle w:val="ListParagraph"/>
        <w:numPr>
          <w:ilvl w:val="0"/>
          <w:numId w:val="12"/>
        </w:numPr>
        <w:spacing w:after="120"/>
        <w:jc w:val="both"/>
        <w:rPr>
          <w:rFonts w:ascii="Arial" w:hAnsi="Arial"/>
          <w:sz w:val="22"/>
          <w:lang w:val="en-GB"/>
        </w:rPr>
      </w:pPr>
      <w:r w:rsidRPr="00615926">
        <w:rPr>
          <w:rFonts w:ascii="Arial" w:hAnsi="Arial"/>
          <w:sz w:val="22"/>
          <w:lang w:val="en-GB"/>
        </w:rPr>
        <w:t>Segmentation of seismic lines (multiple files for the same line)</w:t>
      </w:r>
    </w:p>
    <w:p w:rsidR="00ED2123" w:rsidRPr="00615926" w:rsidRDefault="00ED2123" w:rsidP="00ED2123">
      <w:pPr>
        <w:pStyle w:val="ListParagraph"/>
        <w:numPr>
          <w:ilvl w:val="0"/>
          <w:numId w:val="12"/>
        </w:numPr>
        <w:spacing w:after="120"/>
        <w:jc w:val="both"/>
        <w:rPr>
          <w:rFonts w:ascii="Arial" w:hAnsi="Arial"/>
          <w:sz w:val="22"/>
          <w:lang w:val="en-GB"/>
        </w:rPr>
      </w:pPr>
      <w:r>
        <w:rPr>
          <w:rFonts w:ascii="Arial" w:hAnsi="Arial"/>
          <w:sz w:val="22"/>
          <w:lang w:val="en-GB"/>
        </w:rPr>
        <w:t>Provide a link to the SensorML file</w:t>
      </w:r>
    </w:p>
    <w:p w:rsidR="00ED2123" w:rsidRDefault="00ED2123" w:rsidP="00ED2123">
      <w:pPr>
        <w:pStyle w:val="ListParagraph"/>
        <w:numPr>
          <w:ilvl w:val="0"/>
          <w:numId w:val="12"/>
        </w:numPr>
        <w:spacing w:after="120"/>
        <w:jc w:val="both"/>
        <w:rPr>
          <w:rFonts w:ascii="Arial" w:hAnsi="Arial"/>
          <w:sz w:val="22"/>
          <w:lang w:val="en-GB"/>
        </w:rPr>
      </w:pPr>
      <w:r w:rsidRPr="00615926">
        <w:rPr>
          <w:rFonts w:ascii="Arial" w:hAnsi="Arial"/>
          <w:sz w:val="22"/>
          <w:lang w:val="en-GB"/>
        </w:rPr>
        <w:t xml:space="preserve">Provide a link </w:t>
      </w:r>
      <w:r>
        <w:rPr>
          <w:rFonts w:ascii="Arial" w:hAnsi="Arial"/>
          <w:sz w:val="22"/>
          <w:lang w:val="en-GB"/>
        </w:rPr>
        <w:t>to</w:t>
      </w:r>
      <w:r w:rsidRPr="00615926">
        <w:rPr>
          <w:rFonts w:ascii="Arial" w:hAnsi="Arial"/>
          <w:sz w:val="22"/>
          <w:lang w:val="en-GB"/>
        </w:rPr>
        <w:t xml:space="preserve"> quick-view services</w:t>
      </w:r>
    </w:p>
    <w:p w:rsidR="00ED2123" w:rsidRDefault="00ED2123" w:rsidP="00ED2123">
      <w:pPr>
        <w:pStyle w:val="ListParagraph"/>
        <w:numPr>
          <w:ilvl w:val="0"/>
          <w:numId w:val="12"/>
        </w:numPr>
        <w:spacing w:after="120"/>
        <w:jc w:val="both"/>
        <w:rPr>
          <w:rFonts w:ascii="Arial" w:hAnsi="Arial"/>
          <w:sz w:val="22"/>
          <w:lang w:val="en-GB"/>
        </w:rPr>
      </w:pPr>
      <w:r>
        <w:rPr>
          <w:rFonts w:ascii="Arial" w:hAnsi="Arial"/>
          <w:sz w:val="22"/>
          <w:lang w:val="en-GB"/>
        </w:rPr>
        <w:t>Provide a link to P1/90 navigation Files</w:t>
      </w:r>
    </w:p>
    <w:p w:rsidR="00ED2123" w:rsidRDefault="00ED2123" w:rsidP="00ED2123">
      <w:pPr>
        <w:pStyle w:val="ListParagraph"/>
        <w:spacing w:after="120"/>
        <w:jc w:val="both"/>
        <w:rPr>
          <w:rFonts w:ascii="Arial" w:hAnsi="Arial"/>
          <w:sz w:val="22"/>
          <w:lang w:val="en-GB"/>
        </w:rPr>
      </w:pPr>
    </w:p>
    <w:p w:rsidR="00ED2123" w:rsidRDefault="00ED2123" w:rsidP="00ED2123">
      <w:pPr>
        <w:rPr>
          <w:rFonts w:cs="Helvetica"/>
          <w:sz w:val="22"/>
          <w:szCs w:val="16"/>
        </w:rPr>
      </w:pPr>
      <w:r>
        <w:rPr>
          <w:sz w:val="22"/>
        </w:rPr>
        <w:t xml:space="preserve">1) </w:t>
      </w:r>
      <w:r w:rsidRPr="00615926">
        <w:rPr>
          <w:sz w:val="22"/>
        </w:rPr>
        <w:t xml:space="preserve">To tackle the problem of segmentation of Seismic lines </w:t>
      </w:r>
      <w:r>
        <w:rPr>
          <w:sz w:val="22"/>
        </w:rPr>
        <w:t xml:space="preserve">GeoSeas will use </w:t>
      </w:r>
      <w:r w:rsidRPr="00615926">
        <w:rPr>
          <w:sz w:val="22"/>
        </w:rPr>
        <w:t xml:space="preserve">multiple instances </w:t>
      </w:r>
      <w:proofErr w:type="gramStart"/>
      <w:r w:rsidRPr="00615926">
        <w:rPr>
          <w:sz w:val="22"/>
        </w:rPr>
        <w:t xml:space="preserve">of </w:t>
      </w:r>
      <w:r>
        <w:rPr>
          <w:sz w:val="22"/>
        </w:rPr>
        <w:t xml:space="preserve"> the</w:t>
      </w:r>
      <w:proofErr w:type="gramEnd"/>
      <w:r>
        <w:rPr>
          <w:sz w:val="22"/>
        </w:rPr>
        <w:t xml:space="preserve"> </w:t>
      </w:r>
      <w:r w:rsidRPr="00615926">
        <w:rPr>
          <w:sz w:val="22"/>
        </w:rPr>
        <w:t>&lt;sa:relatedObservation&gt;</w:t>
      </w:r>
      <w:r>
        <w:rPr>
          <w:sz w:val="22"/>
        </w:rPr>
        <w:t xml:space="preserve"> element</w:t>
      </w:r>
      <w:r w:rsidRPr="00615926">
        <w:rPr>
          <w:sz w:val="22"/>
        </w:rPr>
        <w:t xml:space="preserve">. </w:t>
      </w:r>
      <w:r>
        <w:rPr>
          <w:sz w:val="22"/>
        </w:rPr>
        <w:t xml:space="preserve">A solution adopted also in GeoSciML. </w:t>
      </w:r>
    </w:p>
    <w:p w:rsidR="00ED2123" w:rsidRDefault="00ED2123" w:rsidP="00ED2123">
      <w:pPr>
        <w:rPr>
          <w:rFonts w:cs="Helvetica"/>
          <w:sz w:val="22"/>
          <w:szCs w:val="16"/>
        </w:rPr>
      </w:pPr>
      <w:r>
        <w:rPr>
          <w:rFonts w:cs="Helvetica"/>
          <w:sz w:val="22"/>
          <w:szCs w:val="16"/>
        </w:rPr>
        <w:lastRenderedPageBreak/>
        <w:t>2) Browsing parameters will be stored within a SensorMl document that will need to be referred to from within the O&amp;M document itself. This can be done through the O&amp;M procedure element as in Figure 3</w:t>
      </w:r>
    </w:p>
    <w:p w:rsidR="00ED2123" w:rsidRDefault="00ED2123" w:rsidP="00ED2123">
      <w:pPr>
        <w:keepNext/>
        <w:rPr>
          <w:sz w:val="22"/>
        </w:rPr>
      </w:pPr>
      <w:r>
        <w:rPr>
          <w:rFonts w:cs="Helvetica"/>
          <w:sz w:val="22"/>
          <w:szCs w:val="16"/>
        </w:rPr>
        <w:t xml:space="preserve">3) </w:t>
      </w:r>
      <w:r w:rsidRPr="00615926">
        <w:rPr>
          <w:sz w:val="22"/>
        </w:rPr>
        <w:t xml:space="preserve">Within </w:t>
      </w:r>
      <w:r>
        <w:rPr>
          <w:sz w:val="22"/>
        </w:rPr>
        <w:t xml:space="preserve">the </w:t>
      </w:r>
      <w:r w:rsidRPr="00615926">
        <w:rPr>
          <w:sz w:val="22"/>
        </w:rPr>
        <w:t xml:space="preserve">Result </w:t>
      </w:r>
      <w:r>
        <w:rPr>
          <w:sz w:val="22"/>
        </w:rPr>
        <w:t xml:space="preserve">element </w:t>
      </w:r>
      <w:r w:rsidRPr="00615926">
        <w:rPr>
          <w:sz w:val="22"/>
        </w:rPr>
        <w:t>a link could be established to a quick-view</w:t>
      </w:r>
      <w:r>
        <w:rPr>
          <w:sz w:val="22"/>
        </w:rPr>
        <w:t xml:space="preserve"> or high resolution viewing</w:t>
      </w:r>
      <w:r w:rsidRPr="00615926">
        <w:rPr>
          <w:sz w:val="22"/>
        </w:rPr>
        <w:t xml:space="preserve"> facility. Being this XML extension we are discussing resident at data owner side, it will be </w:t>
      </w:r>
      <w:r>
        <w:rPr>
          <w:sz w:val="22"/>
        </w:rPr>
        <w:t>a</w:t>
      </w:r>
      <w:r w:rsidRPr="00615926">
        <w:rPr>
          <w:sz w:val="22"/>
        </w:rPr>
        <w:t xml:space="preserve"> duty </w:t>
      </w:r>
      <w:r>
        <w:rPr>
          <w:sz w:val="22"/>
        </w:rPr>
        <w:t xml:space="preserve">of each partner </w:t>
      </w:r>
      <w:r w:rsidRPr="00615926">
        <w:rPr>
          <w:sz w:val="22"/>
        </w:rPr>
        <w:t>to put a consistent link to an existing quick-view facility</w:t>
      </w:r>
      <w:r>
        <w:rPr>
          <w:sz w:val="22"/>
        </w:rPr>
        <w:t>.</w:t>
      </w:r>
    </w:p>
    <w:p w:rsidR="00ED2123" w:rsidRDefault="00ED2123" w:rsidP="00ED2123">
      <w:pPr>
        <w:keepNext/>
        <w:rPr>
          <w:sz w:val="22"/>
        </w:rPr>
      </w:pPr>
      <w:r>
        <w:rPr>
          <w:sz w:val="22"/>
        </w:rPr>
        <w:t>4</w:t>
      </w:r>
      <w:r>
        <w:rPr>
          <w:rFonts w:cs="Helvetica"/>
          <w:sz w:val="22"/>
          <w:szCs w:val="16"/>
        </w:rPr>
        <w:t xml:space="preserve">) </w:t>
      </w:r>
      <w:r>
        <w:rPr>
          <w:sz w:val="22"/>
        </w:rPr>
        <w:t>The sampling section of O&amp;M propose a &lt;sa</w:t>
      </w:r>
      <w:proofErr w:type="gramStart"/>
      <w:r>
        <w:rPr>
          <w:sz w:val="22"/>
        </w:rPr>
        <w:t>:shape</w:t>
      </w:r>
      <w:proofErr w:type="gramEnd"/>
      <w:r>
        <w:rPr>
          <w:sz w:val="22"/>
        </w:rPr>
        <w:t xml:space="preserve">&gt; element in which it is possible to include a &lt;gml:linestring&gt; with the full line track and/or an url to a server side P1/90 file </w:t>
      </w:r>
    </w:p>
    <w:p w:rsidR="00ED2123" w:rsidRDefault="00ED2123" w:rsidP="00ED2123">
      <w:pPr>
        <w:keepNext/>
        <w:rPr>
          <w:sz w:val="22"/>
        </w:rPr>
      </w:pPr>
    </w:p>
    <w:p w:rsidR="00ED2123" w:rsidRDefault="00ED2123" w:rsidP="00ED2123">
      <w:pPr>
        <w:keepNext/>
      </w:pPr>
      <w:r w:rsidRPr="00FB5F38">
        <w:rPr>
          <w:rFonts w:cs="Helvetica"/>
          <w:noProof/>
          <w:sz w:val="22"/>
          <w:szCs w:val="16"/>
          <w:lang w:val="en-US" w:eastAsia="en-US"/>
        </w:rPr>
        <w:pict>
          <v:shape id="Picture 7" o:spid="_x0000_i1029" type="#_x0000_t75" alt="segment" style="width:399.5pt;height:225.5pt;visibility:visible">
            <v:imagedata r:id="rId20" o:title="segment"/>
          </v:shape>
        </w:pict>
      </w:r>
    </w:p>
    <w:p w:rsidR="00ED2123" w:rsidRPr="007E7DAD" w:rsidRDefault="00ED2123" w:rsidP="00ED2123">
      <w:pPr>
        <w:pStyle w:val="Caption"/>
        <w:ind w:left="993" w:right="1229"/>
        <w:rPr>
          <w:rFonts w:cs="Helvetica"/>
          <w:sz w:val="22"/>
          <w:szCs w:val="16"/>
        </w:rPr>
      </w:pPr>
      <w:r w:rsidRPr="007E7DAD">
        <w:t xml:space="preserve">Figure </w:t>
      </w:r>
      <w:r w:rsidRPr="007E7DAD">
        <w:fldChar w:fldCharType="begin"/>
      </w:r>
      <w:r w:rsidRPr="007E7DAD">
        <w:instrText xml:space="preserve"> SEQ Figure \* ARABIC </w:instrText>
      </w:r>
      <w:r w:rsidRPr="007E7DAD">
        <w:fldChar w:fldCharType="separate"/>
      </w:r>
      <w:r>
        <w:rPr>
          <w:noProof/>
        </w:rPr>
        <w:t>3</w:t>
      </w:r>
      <w:r w:rsidRPr="007E7DAD">
        <w:fldChar w:fldCharType="end"/>
      </w:r>
      <w:r w:rsidRPr="007E7DAD">
        <w:t xml:space="preserve"> Segments of Seismic lines can be referred to thr</w:t>
      </w:r>
      <w:r>
        <w:t>ough the relatedObservation ele</w:t>
      </w:r>
      <w:r w:rsidRPr="007E7DAD">
        <w:t>ment</w:t>
      </w:r>
    </w:p>
    <w:p w:rsidR="00ED2123" w:rsidRPr="007E7DAD" w:rsidRDefault="00ED2123" w:rsidP="00ED2123">
      <w:pPr>
        <w:keepNext/>
        <w:rPr>
          <w:rFonts w:cs="Helvetica"/>
          <w:b/>
          <w:sz w:val="22"/>
          <w:szCs w:val="16"/>
        </w:rPr>
      </w:pPr>
    </w:p>
    <w:p w:rsidR="00ED2123" w:rsidRDefault="00ED2123" w:rsidP="00ED2123">
      <w:pPr>
        <w:rPr>
          <w:rFonts w:cs="Helvetica"/>
          <w:sz w:val="22"/>
          <w:szCs w:val="16"/>
        </w:rPr>
      </w:pPr>
    </w:p>
    <w:p w:rsidR="00ED2123" w:rsidRDefault="00ED2123" w:rsidP="00ED2123">
      <w:pPr>
        <w:keepNext/>
      </w:pPr>
      <w:r w:rsidRPr="00FB5F38">
        <w:rPr>
          <w:rFonts w:cs="Helvetica"/>
          <w:noProof/>
          <w:sz w:val="22"/>
          <w:szCs w:val="16"/>
          <w:lang w:val="en-US" w:eastAsia="en-US"/>
        </w:rPr>
        <w:pict>
          <v:shape id="Picture 8" o:spid="_x0000_i1030" type="#_x0000_t75" alt="linkdomspec" style="width:405.5pt;height:221pt;visibility:visible">
            <v:imagedata r:id="rId21" o:title="linkdomspec"/>
          </v:shape>
        </w:pict>
      </w:r>
    </w:p>
    <w:p w:rsidR="00ED2123" w:rsidRDefault="00ED2123" w:rsidP="00ED2123">
      <w:pPr>
        <w:pStyle w:val="Caption"/>
        <w:ind w:left="851" w:right="1229"/>
        <w:rPr>
          <w:rFonts w:cs="Helvetica"/>
          <w:sz w:val="22"/>
          <w:szCs w:val="16"/>
        </w:rPr>
      </w:pPr>
      <w:r>
        <w:t xml:space="preserve">Figure </w:t>
      </w:r>
      <w:r>
        <w:fldChar w:fldCharType="begin"/>
      </w:r>
      <w:r>
        <w:instrText xml:space="preserve"> SEQ Figure \* ARABIC </w:instrText>
      </w:r>
      <w:r>
        <w:fldChar w:fldCharType="separate"/>
      </w:r>
      <w:r>
        <w:rPr>
          <w:noProof/>
        </w:rPr>
        <w:t>4</w:t>
      </w:r>
      <w:r>
        <w:fldChar w:fldCharType="end"/>
      </w:r>
      <w:r>
        <w:t xml:space="preserve"> Link to the SensorML document can be established through the O&amp;M procedure element</w:t>
      </w:r>
    </w:p>
    <w:p w:rsidR="00ED2123" w:rsidRDefault="00ED2123" w:rsidP="00ED2123">
      <w:pPr>
        <w:rPr>
          <w:sz w:val="22"/>
        </w:rPr>
      </w:pPr>
      <w:r w:rsidRPr="00615926">
        <w:rPr>
          <w:sz w:val="22"/>
        </w:rPr>
        <w:lastRenderedPageBreak/>
        <w:t>.</w:t>
      </w:r>
    </w:p>
    <w:p w:rsidR="00ED2123" w:rsidRDefault="00ED2123" w:rsidP="00ED2123">
      <w:pPr>
        <w:keepNext/>
      </w:pPr>
      <w:r w:rsidRPr="00FB5F38">
        <w:rPr>
          <w:noProof/>
          <w:sz w:val="22"/>
          <w:lang w:val="en-US" w:eastAsia="en-US"/>
        </w:rPr>
        <w:pict>
          <v:shape id="Picture 9" o:spid="_x0000_i1031" type="#_x0000_t75" alt="linkvis" style="width:420.5pt;height:341.5pt;visibility:visible">
            <v:imagedata r:id="rId22" o:title="linkvis"/>
          </v:shape>
        </w:pict>
      </w:r>
    </w:p>
    <w:p w:rsidR="00ED2123" w:rsidRDefault="00ED2123" w:rsidP="00ED2123">
      <w:pPr>
        <w:pStyle w:val="Caption"/>
        <w:ind w:left="1276" w:right="1229"/>
      </w:pPr>
      <w:r>
        <w:t xml:space="preserve">Figure </w:t>
      </w:r>
      <w:r>
        <w:fldChar w:fldCharType="begin"/>
      </w:r>
      <w:r>
        <w:instrText xml:space="preserve"> SEQ Figure \* ARABIC </w:instrText>
      </w:r>
      <w:r>
        <w:fldChar w:fldCharType="separate"/>
      </w:r>
      <w:r>
        <w:rPr>
          <w:noProof/>
        </w:rPr>
        <w:t>5</w:t>
      </w:r>
      <w:r>
        <w:fldChar w:fldCharType="end"/>
      </w:r>
      <w:r>
        <w:t xml:space="preserve"> Link to visualization services can be established through the O&amp;M result element</w:t>
      </w:r>
    </w:p>
    <w:p w:rsidR="00ED2123" w:rsidRDefault="00ED2123" w:rsidP="00ED2123"/>
    <w:p w:rsidR="00ED2123" w:rsidRDefault="00ED2123" w:rsidP="00ED2123">
      <w:pPr>
        <w:keepNext/>
        <w:jc w:val="center"/>
      </w:pPr>
      <w:r w:rsidRPr="00FB5F38">
        <w:rPr>
          <w:noProof/>
          <w:lang w:val="en-US" w:eastAsia="en-US"/>
        </w:rPr>
        <w:pict>
          <v:shape id="Picture 1" o:spid="_x0000_i1032" type="#_x0000_t75" alt="navigazione" style="width:425.5pt;height:228.5pt;visibility:visible">
            <v:imagedata r:id="rId23" o:title="navigazione"/>
          </v:shape>
        </w:pict>
      </w:r>
    </w:p>
    <w:p w:rsidR="00ED2123" w:rsidRDefault="00ED2123" w:rsidP="00ED2123">
      <w:pPr>
        <w:pStyle w:val="Caption"/>
        <w:ind w:left="1134" w:right="1229"/>
        <w:jc w:val="center"/>
      </w:pPr>
      <w:r>
        <w:t xml:space="preserve">Figure </w:t>
      </w:r>
      <w:r>
        <w:fldChar w:fldCharType="begin"/>
      </w:r>
      <w:r>
        <w:instrText xml:space="preserve"> SEQ Figure \* ARABIC </w:instrText>
      </w:r>
      <w:r>
        <w:fldChar w:fldCharType="separate"/>
      </w:r>
      <w:r>
        <w:rPr>
          <w:noProof/>
        </w:rPr>
        <w:t>6</w:t>
      </w:r>
      <w:r>
        <w:fldChar w:fldCharType="end"/>
      </w:r>
      <w:r>
        <w:t xml:space="preserve"> A </w:t>
      </w:r>
      <w:proofErr w:type="gramStart"/>
      <w:r>
        <w:t>link</w:t>
      </w:r>
      <w:proofErr w:type="gramEnd"/>
      <w:r>
        <w:t xml:space="preserve"> to the P1/90 navigation file can be established within the shape O&amp;M element</w:t>
      </w:r>
    </w:p>
    <w:p w:rsidR="00ED2123" w:rsidRDefault="00ED2123" w:rsidP="00ED2123"/>
    <w:p w:rsidR="00ED2123" w:rsidRPr="003348D4" w:rsidRDefault="00ED2123" w:rsidP="00ED2123">
      <w:pPr>
        <w:rPr>
          <w:b/>
          <w:sz w:val="28"/>
        </w:rPr>
      </w:pPr>
      <w:r w:rsidRPr="003348D4">
        <w:rPr>
          <w:b/>
          <w:sz w:val="28"/>
        </w:rPr>
        <w:lastRenderedPageBreak/>
        <w:t xml:space="preserve">6.2 </w:t>
      </w:r>
      <w:r w:rsidRPr="003348D4">
        <w:rPr>
          <w:b/>
          <w:sz w:val="28"/>
        </w:rPr>
        <w:tab/>
        <w:t>SensorML section</w:t>
      </w:r>
    </w:p>
    <w:p w:rsidR="00ED2123" w:rsidRDefault="00ED2123" w:rsidP="00ED2123">
      <w:pPr>
        <w:spacing w:after="120"/>
      </w:pPr>
      <w:r>
        <w:t xml:space="preserve">Data browsing will need several domain specific parameters. SensorML specifications are divided in several groups, among which it is possible to find a Metadata one. This group is further divided in </w:t>
      </w:r>
      <w:proofErr w:type="gramStart"/>
      <w:r>
        <w:t>sections  as</w:t>
      </w:r>
      <w:proofErr w:type="gramEnd"/>
      <w:r>
        <w:t xml:space="preserve"> follows:</w:t>
      </w:r>
    </w:p>
    <w:p w:rsidR="00ED2123" w:rsidRPr="006C3D11" w:rsidRDefault="00ED2123" w:rsidP="00ED2123">
      <w:pPr>
        <w:shd w:val="clear" w:color="auto" w:fill="FFFF99"/>
        <w:spacing w:after="120"/>
        <w:ind w:left="720"/>
      </w:pPr>
      <w:r w:rsidRPr="003A08A2">
        <w:rPr>
          <w:b/>
        </w:rPr>
        <w:t>Characteristics</w:t>
      </w:r>
      <w:r>
        <w:rPr>
          <w:b/>
        </w:rPr>
        <w:t xml:space="preserve"> </w:t>
      </w:r>
      <w:r w:rsidRPr="006C3D11">
        <w:t>contains most of domain specific browsing parameters</w:t>
      </w:r>
    </w:p>
    <w:p w:rsidR="00ED2123" w:rsidRDefault="00ED2123" w:rsidP="00ED2123">
      <w:pPr>
        <w:shd w:val="clear" w:color="auto" w:fill="CCFFCC"/>
        <w:spacing w:after="120"/>
        <w:ind w:left="720"/>
        <w:rPr>
          <w:b/>
        </w:rPr>
      </w:pPr>
      <w:r w:rsidRPr="003A08A2">
        <w:rPr>
          <w:b/>
        </w:rPr>
        <w:t>Capabilities</w:t>
      </w:r>
      <w:r>
        <w:rPr>
          <w:b/>
        </w:rPr>
        <w:t xml:space="preserve"> </w:t>
      </w:r>
      <w:r w:rsidRPr="006C3D11">
        <w:t>report on the top bandwidth and therefore resolution of data</w:t>
      </w:r>
    </w:p>
    <w:p w:rsidR="00ED2123" w:rsidRDefault="00ED2123" w:rsidP="00ED2123">
      <w:pPr>
        <w:shd w:val="clear" w:color="auto" w:fill="99CCFF"/>
        <w:spacing w:after="120"/>
        <w:ind w:left="720"/>
      </w:pPr>
      <w:proofErr w:type="gramStart"/>
      <w:r w:rsidRPr="008F3D30">
        <w:rPr>
          <w:b/>
        </w:rPr>
        <w:t>History</w:t>
      </w:r>
      <w:r w:rsidRPr="00966937">
        <w:t xml:space="preserve"> </w:t>
      </w:r>
      <w:r>
        <w:t>:</w:t>
      </w:r>
      <w:proofErr w:type="gramEnd"/>
      <w:r>
        <w:t xml:space="preserve"> reports</w:t>
      </w:r>
      <w:r w:rsidRPr="00966937">
        <w:t xml:space="preserve"> events occurred during acquisition, related to the data but occurred at the sensor level</w:t>
      </w:r>
    </w:p>
    <w:p w:rsidR="00ED2123" w:rsidRDefault="00ED2123" w:rsidP="00ED2123">
      <w:pPr>
        <w:spacing w:after="120"/>
      </w:pPr>
    </w:p>
    <w:tbl>
      <w:tblPr>
        <w:tblW w:w="0" w:type="auto"/>
        <w:tblLook w:val="00BF" w:firstRow="1" w:lastRow="0" w:firstColumn="1" w:lastColumn="0" w:noHBand="0" w:noVBand="0"/>
      </w:tblPr>
      <w:tblGrid>
        <w:gridCol w:w="392"/>
        <w:gridCol w:w="8788"/>
      </w:tblGrid>
      <w:tr w:rsidR="00ED2123">
        <w:tc>
          <w:tcPr>
            <w:tcW w:w="392" w:type="dxa"/>
            <w:shd w:val="clear" w:color="auto" w:fill="FFFF99"/>
          </w:tcPr>
          <w:p w:rsidR="00ED2123" w:rsidRDefault="00ED2123" w:rsidP="00ED2123">
            <w:pPr>
              <w:spacing w:after="120"/>
            </w:pPr>
          </w:p>
        </w:tc>
        <w:tc>
          <w:tcPr>
            <w:tcW w:w="8788" w:type="dxa"/>
          </w:tcPr>
          <w:p w:rsidR="00ED2123" w:rsidRDefault="00ED2123" w:rsidP="00ED2123">
            <w:pPr>
              <w:spacing w:after="120"/>
            </w:pPr>
            <w:r>
              <w:t xml:space="preserve">The Characteristics section of the Metadata group can be further divided in </w:t>
            </w:r>
            <w:r w:rsidRPr="00CD776C">
              <w:t xml:space="preserve">4 areas </w:t>
            </w:r>
            <w:r>
              <w:t>which will gather similar information:</w:t>
            </w:r>
          </w:p>
          <w:p w:rsidR="00ED2123" w:rsidRPr="00BA3735" w:rsidRDefault="00ED2123" w:rsidP="00ED2123">
            <w:pPr>
              <w:pStyle w:val="ListParagraph"/>
              <w:numPr>
                <w:ilvl w:val="0"/>
                <w:numId w:val="8"/>
              </w:numPr>
              <w:spacing w:after="120"/>
              <w:jc w:val="both"/>
              <w:rPr>
                <w:rFonts w:ascii="Arial" w:eastAsia="Times New Roman" w:hAnsi="Arial"/>
                <w:lang w:val="en-GB"/>
              </w:rPr>
            </w:pPr>
            <w:r w:rsidRPr="00BA3735">
              <w:rPr>
                <w:rFonts w:ascii="Arial" w:eastAsia="Times New Roman" w:hAnsi="Arial"/>
                <w:b/>
                <w:shd w:val="clear" w:color="auto" w:fill="E0E0E0"/>
                <w:lang w:val="en-GB"/>
              </w:rPr>
              <w:t>Overall infos</w:t>
            </w:r>
            <w:r w:rsidRPr="00BA3735">
              <w:rPr>
                <w:rFonts w:ascii="Arial" w:eastAsia="Times New Roman" w:hAnsi="Arial"/>
                <w:lang w:val="en-GB"/>
              </w:rPr>
              <w:t>: Seismic method, Dimensionality, Overall quality, Data type,</w:t>
            </w:r>
          </w:p>
          <w:p w:rsidR="00ED2123" w:rsidRPr="00BA3735" w:rsidRDefault="00ED2123" w:rsidP="00ED2123">
            <w:pPr>
              <w:pStyle w:val="ListParagraph"/>
              <w:numPr>
                <w:ilvl w:val="0"/>
                <w:numId w:val="8"/>
              </w:numPr>
              <w:spacing w:after="120"/>
              <w:jc w:val="both"/>
              <w:rPr>
                <w:rFonts w:ascii="Arial" w:eastAsia="Times New Roman" w:hAnsi="Arial"/>
                <w:lang w:val="en-GB"/>
              </w:rPr>
            </w:pPr>
            <w:r w:rsidRPr="00BA3735">
              <w:rPr>
                <w:rFonts w:ascii="Arial" w:eastAsia="Times New Roman" w:hAnsi="Arial"/>
                <w:b/>
                <w:shd w:val="clear" w:color="auto" w:fill="CCCCCC"/>
                <w:lang w:val="en-GB"/>
              </w:rPr>
              <w:t>Source</w:t>
            </w:r>
            <w:r w:rsidRPr="00BA3735">
              <w:rPr>
                <w:rFonts w:ascii="Arial" w:eastAsia="Times New Roman" w:hAnsi="Arial"/>
                <w:lang w:val="en-GB"/>
              </w:rPr>
              <w:t>: Parameters regarding the Source</w:t>
            </w:r>
          </w:p>
          <w:p w:rsidR="00ED2123" w:rsidRPr="00BA3735" w:rsidRDefault="00ED2123" w:rsidP="00ED2123">
            <w:pPr>
              <w:pStyle w:val="ListParagraph"/>
              <w:numPr>
                <w:ilvl w:val="0"/>
                <w:numId w:val="8"/>
              </w:numPr>
              <w:spacing w:after="120"/>
              <w:jc w:val="both"/>
              <w:rPr>
                <w:rFonts w:ascii="Arial" w:eastAsia="Times New Roman" w:hAnsi="Arial"/>
                <w:lang w:val="en-GB"/>
              </w:rPr>
            </w:pPr>
            <w:r w:rsidRPr="00BA3735">
              <w:rPr>
                <w:rFonts w:ascii="Arial" w:eastAsia="Times New Roman" w:hAnsi="Arial"/>
                <w:b/>
                <w:color w:val="FFFFFF" w:themeColor="background1"/>
                <w:shd w:val="clear" w:color="auto" w:fill="8C8C8C"/>
                <w:lang w:val="en-GB"/>
              </w:rPr>
              <w:t>Streamer configuration</w:t>
            </w:r>
            <w:r w:rsidRPr="00BA3735">
              <w:rPr>
                <w:rFonts w:ascii="Arial" w:eastAsia="Times New Roman" w:hAnsi="Arial"/>
                <w:lang w:val="en-GB"/>
              </w:rPr>
              <w:t>: n channels, first chan last chan, first chan offset, last chan offset</w:t>
            </w:r>
          </w:p>
          <w:p w:rsidR="00ED2123" w:rsidRPr="00BA3735" w:rsidRDefault="00ED2123" w:rsidP="00ED2123">
            <w:pPr>
              <w:pStyle w:val="ListParagraph"/>
              <w:numPr>
                <w:ilvl w:val="0"/>
                <w:numId w:val="8"/>
              </w:numPr>
              <w:spacing w:after="120"/>
              <w:jc w:val="both"/>
              <w:rPr>
                <w:rFonts w:ascii="Arial" w:eastAsia="Times New Roman" w:hAnsi="Arial"/>
                <w:lang w:val="en-GB"/>
              </w:rPr>
            </w:pPr>
            <w:r w:rsidRPr="00BA3735">
              <w:rPr>
                <w:rFonts w:ascii="Arial" w:eastAsia="Times New Roman" w:hAnsi="Arial"/>
                <w:b/>
                <w:color w:val="FFFFFF" w:themeColor="background1"/>
                <w:shd w:val="clear" w:color="auto" w:fill="606060"/>
                <w:lang w:val="en-GB"/>
              </w:rPr>
              <w:t>Acquisition</w:t>
            </w:r>
            <w:r w:rsidRPr="00BA3735">
              <w:rPr>
                <w:rFonts w:ascii="Arial" w:eastAsia="Times New Roman" w:hAnsi="Arial"/>
                <w:lang w:val="en-GB"/>
              </w:rPr>
              <w:t>: Sampling, trace length…</w:t>
            </w:r>
          </w:p>
        </w:tc>
      </w:tr>
      <w:tr w:rsidR="00ED2123">
        <w:tc>
          <w:tcPr>
            <w:tcW w:w="392" w:type="dxa"/>
            <w:shd w:val="clear" w:color="auto" w:fill="CCFFCC"/>
          </w:tcPr>
          <w:p w:rsidR="00ED2123" w:rsidRDefault="00ED2123" w:rsidP="00ED2123">
            <w:pPr>
              <w:spacing w:after="120"/>
            </w:pPr>
          </w:p>
        </w:tc>
        <w:tc>
          <w:tcPr>
            <w:tcW w:w="8788" w:type="dxa"/>
          </w:tcPr>
          <w:p w:rsidR="00ED2123" w:rsidRDefault="00ED2123" w:rsidP="00ED2123">
            <w:pPr>
              <w:spacing w:after="120"/>
            </w:pPr>
            <w:r>
              <w:t xml:space="preserve">top bandwidth </w:t>
            </w:r>
          </w:p>
        </w:tc>
      </w:tr>
      <w:tr w:rsidR="00ED2123">
        <w:tc>
          <w:tcPr>
            <w:tcW w:w="392" w:type="dxa"/>
            <w:shd w:val="clear" w:color="auto" w:fill="99CCFF"/>
          </w:tcPr>
          <w:p w:rsidR="00ED2123" w:rsidRDefault="00ED2123" w:rsidP="00ED2123">
            <w:pPr>
              <w:spacing w:after="120"/>
            </w:pPr>
          </w:p>
        </w:tc>
        <w:tc>
          <w:tcPr>
            <w:tcW w:w="8788" w:type="dxa"/>
          </w:tcPr>
          <w:p w:rsidR="00ED2123" w:rsidRDefault="00ED2123" w:rsidP="00ED2123">
            <w:pPr>
              <w:spacing w:after="120"/>
            </w:pPr>
            <w:r>
              <w:t>In the History section will be put an URL link to a possible location where to find additional (and optional) documents (scanned logs or pdf or else) regarding the history acquisition (event logs). This can be considered temporary since the perspective is to build a proper extension in SensorML to handle the history of the data. This is the place for integration between GeoSeas and the FP7 Eurofleets project, where it is planned to develop an automatic reporting tool called EARS (Eurofleets Automatic Reporting System) based on the same view.</w:t>
            </w:r>
          </w:p>
        </w:tc>
      </w:tr>
    </w:tbl>
    <w:p w:rsidR="00ED2123" w:rsidRDefault="00ED2123" w:rsidP="00ED2123">
      <w:pPr>
        <w:keepNext/>
        <w:spacing w:after="120"/>
        <w:rPr>
          <w:lang w:val="en-US"/>
        </w:rPr>
      </w:pPr>
    </w:p>
    <w:p w:rsidR="00ED2123" w:rsidRDefault="00ED2123" w:rsidP="00ED2123">
      <w:pPr>
        <w:keepNext/>
        <w:spacing w:after="120"/>
        <w:jc w:val="center"/>
      </w:pPr>
      <w:r w:rsidRPr="00FB5F38">
        <w:rPr>
          <w:noProof/>
          <w:lang w:val="en-US" w:eastAsia="en-US"/>
        </w:rPr>
        <w:pict>
          <v:shape id="Picture 2" o:spid="_x0000_i1033" type="#_x0000_t75" alt="domainspec" style="width:450.5pt;height:256pt;visibility:visible">
            <v:imagedata r:id="rId24" o:title="domainspec"/>
          </v:shape>
        </w:pict>
      </w:r>
    </w:p>
    <w:p w:rsidR="00ED2123" w:rsidRDefault="00ED2123" w:rsidP="00ED2123">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xml:space="preserve"> Schema of the structure of the SensorML extension document</w:t>
      </w:r>
    </w:p>
    <w:p w:rsidR="00ED2123" w:rsidRDefault="00ED2123" w:rsidP="00ED2123">
      <w:pPr>
        <w:spacing w:after="120"/>
      </w:pPr>
      <w:r>
        <w:lastRenderedPageBreak/>
        <w:t xml:space="preserve"> (*) Lists can be implemented via the codeSpace tag, that as form the SWE docs allows </w:t>
      </w:r>
      <w:proofErr w:type="gramStart"/>
      <w:r>
        <w:t>to refine</w:t>
      </w:r>
      <w:proofErr w:type="gramEnd"/>
      <w:r>
        <w:t xml:space="preserve"> the value of the Term by referencing a dictionary or ontology that defines choices or rules for the value</w:t>
      </w:r>
    </w:p>
    <w:p w:rsidR="00ED2123" w:rsidRDefault="00ED2123" w:rsidP="00ED2123">
      <w:pPr>
        <w:spacing w:after="120"/>
        <w:rPr>
          <w:rFonts w:ascii="Verdana" w:hAnsi="Verdana" w:cs="Verdana"/>
          <w:b/>
          <w:bCs/>
          <w:color w:val="DC4535"/>
          <w:sz w:val="18"/>
          <w:szCs w:val="18"/>
        </w:rPr>
      </w:pPr>
      <w:r>
        <w:t xml:space="preserve">UOM refers to the BODC vocabulary </w:t>
      </w:r>
      <w:r>
        <w:rPr>
          <w:rFonts w:ascii="Verdana" w:hAnsi="Verdana" w:cs="Verdana"/>
          <w:b/>
          <w:bCs/>
          <w:color w:val="DC4535"/>
          <w:sz w:val="18"/>
          <w:szCs w:val="18"/>
        </w:rPr>
        <w:t>P061</w:t>
      </w:r>
    </w:p>
    <w:p w:rsidR="00ED2123" w:rsidRDefault="00ED2123" w:rsidP="00ED2123">
      <w:pPr>
        <w:spacing w:after="120"/>
        <w:rPr>
          <w:rFonts w:ascii="Verdana" w:hAnsi="Verdana" w:cs="Verdana"/>
          <w:b/>
          <w:bCs/>
          <w:color w:val="DC4535"/>
          <w:sz w:val="18"/>
          <w:szCs w:val="18"/>
        </w:rPr>
      </w:pPr>
      <w:r>
        <w:rPr>
          <w:rFonts w:ascii="Verdana" w:hAnsi="Verdana" w:cs="Verdana"/>
          <w:b/>
          <w:bCs/>
          <w:color w:val="DC4535"/>
          <w:sz w:val="18"/>
          <w:szCs w:val="18"/>
        </w:rPr>
        <w:t>Parameters in red = mandatory</w:t>
      </w:r>
    </w:p>
    <w:p w:rsidR="00ED2123" w:rsidRPr="0075572F" w:rsidRDefault="00ED2123" w:rsidP="00ED2123">
      <w:pPr>
        <w:spacing w:after="120"/>
        <w:rPr>
          <w:rFonts w:ascii="Verdana" w:hAnsi="Verdana" w:cs="Verdana"/>
          <w:b/>
          <w:bCs/>
          <w:color w:val="3366FF"/>
          <w:sz w:val="18"/>
          <w:szCs w:val="18"/>
        </w:rPr>
      </w:pPr>
      <w:r w:rsidRPr="0075572F">
        <w:rPr>
          <w:rFonts w:ascii="Verdana" w:hAnsi="Verdana" w:cs="Verdana"/>
          <w:b/>
          <w:bCs/>
          <w:color w:val="3366FF"/>
          <w:sz w:val="18"/>
          <w:szCs w:val="18"/>
        </w:rPr>
        <w:t>Parameters in blue= recommended but not mandatory</w:t>
      </w:r>
    </w:p>
    <w:p w:rsidR="00ED2123" w:rsidRPr="0075572F" w:rsidRDefault="00ED2123" w:rsidP="00ED2123">
      <w:pPr>
        <w:spacing w:after="120"/>
        <w:rPr>
          <w:rFonts w:ascii="Verdana" w:hAnsi="Verdana" w:cs="Verdana"/>
          <w:b/>
          <w:bCs/>
          <w:color w:val="008000"/>
          <w:sz w:val="18"/>
          <w:szCs w:val="18"/>
        </w:rPr>
      </w:pPr>
      <w:r w:rsidRPr="0075572F">
        <w:rPr>
          <w:rFonts w:ascii="Verdana" w:hAnsi="Verdana" w:cs="Verdana"/>
          <w:b/>
          <w:bCs/>
          <w:color w:val="008000"/>
          <w:sz w:val="18"/>
          <w:szCs w:val="18"/>
        </w:rPr>
        <w:t>Parameters in green = optional</w:t>
      </w:r>
    </w:p>
    <w:p w:rsidR="00ED2123" w:rsidRDefault="00ED2123" w:rsidP="00ED2123"/>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36"/>
        <w:gridCol w:w="3283"/>
        <w:gridCol w:w="4394"/>
        <w:tblGridChange w:id="7">
          <w:tblGrid>
            <w:gridCol w:w="936"/>
            <w:gridCol w:w="3283"/>
            <w:gridCol w:w="4394"/>
          </w:tblGrid>
        </w:tblGridChange>
      </w:tblGrid>
      <w:tr w:rsidR="00ED2123" w:rsidRPr="002819AD">
        <w:tc>
          <w:tcPr>
            <w:tcW w:w="8613" w:type="dxa"/>
            <w:gridSpan w:val="3"/>
            <w:tcBorders>
              <w:top w:val="single" w:sz="4" w:space="0" w:color="000000"/>
              <w:left w:val="single" w:sz="4" w:space="0" w:color="000000"/>
              <w:bottom w:val="single" w:sz="6" w:space="0" w:color="000000"/>
              <w:right w:val="single" w:sz="4" w:space="0" w:color="000000"/>
            </w:tcBorders>
            <w:shd w:val="clear" w:color="auto" w:fill="FFFF99"/>
          </w:tcPr>
          <w:p w:rsidR="00ED2123" w:rsidRPr="002819AD" w:rsidRDefault="00ED2123" w:rsidP="00ED2123">
            <w:r w:rsidRPr="002819AD">
              <w:t>&lt;Characteristics&gt;</w:t>
            </w:r>
          </w:p>
        </w:tc>
      </w:tr>
      <w:tr w:rsidR="00ED2123" w:rsidRPr="002819AD">
        <w:tc>
          <w:tcPr>
            <w:tcW w:w="936" w:type="dxa"/>
            <w:vMerge w:val="restart"/>
            <w:tcBorders>
              <w:top w:val="single" w:sz="6" w:space="0" w:color="000000"/>
              <w:left w:val="single" w:sz="4" w:space="0" w:color="000000"/>
              <w:right w:val="single" w:sz="6" w:space="0" w:color="000000"/>
            </w:tcBorders>
            <w:shd w:val="clear" w:color="auto" w:fill="FFFF99"/>
          </w:tcPr>
          <w:p w:rsidR="00ED2123" w:rsidRPr="002819AD" w:rsidRDefault="00ED2123" w:rsidP="00ED2123">
            <w:r w:rsidRPr="002819AD">
              <w:tab/>
            </w:r>
          </w:p>
          <w:p w:rsidR="00ED2123" w:rsidRPr="002819AD" w:rsidRDefault="00ED2123" w:rsidP="00ED2123">
            <w:r w:rsidRPr="002819AD">
              <w:tab/>
            </w:r>
            <w:r w:rsidRPr="002819AD">
              <w:tab/>
              <w:t xml:space="preserve"> </w:t>
            </w:r>
          </w:p>
          <w:p w:rsidR="00ED2123" w:rsidRPr="002819AD" w:rsidRDefault="00ED2123" w:rsidP="00ED2123">
            <w:r>
              <w:tab/>
            </w:r>
            <w:r>
              <w:tab/>
            </w:r>
            <w:r w:rsidRPr="002819AD">
              <w:t xml:space="preserve"> </w:t>
            </w:r>
          </w:p>
          <w:p w:rsidR="00ED2123" w:rsidRPr="002819AD" w:rsidRDefault="00ED2123" w:rsidP="00ED2123">
            <w:r w:rsidRPr="002819AD">
              <w:tab/>
            </w:r>
            <w:r w:rsidRPr="002819AD">
              <w:tab/>
            </w:r>
          </w:p>
          <w:p w:rsidR="00ED2123" w:rsidRPr="002819AD" w:rsidRDefault="00ED2123" w:rsidP="00ED2123">
            <w:r w:rsidRPr="002819AD">
              <w:tab/>
            </w:r>
          </w:p>
          <w:p w:rsidR="00ED2123" w:rsidRPr="002819AD" w:rsidRDefault="00ED2123" w:rsidP="00ED2123">
            <w:r w:rsidRPr="002819AD">
              <w:tab/>
            </w:r>
          </w:p>
          <w:p w:rsidR="00ED2123" w:rsidRPr="002819AD" w:rsidRDefault="00ED2123" w:rsidP="00ED2123">
            <w:r w:rsidRPr="002819AD">
              <w:tab/>
            </w:r>
            <w:r w:rsidRPr="002819AD">
              <w:tab/>
            </w:r>
          </w:p>
          <w:p w:rsidR="00ED2123" w:rsidRPr="002819AD" w:rsidRDefault="00ED2123" w:rsidP="00ED2123">
            <w:r w:rsidRPr="002819AD">
              <w:tab/>
            </w:r>
          </w:p>
          <w:p w:rsidR="00ED2123" w:rsidRPr="002819AD" w:rsidRDefault="00ED2123" w:rsidP="00ED2123">
            <w:r w:rsidRPr="002819AD">
              <w:tab/>
            </w:r>
          </w:p>
          <w:p w:rsidR="00ED2123" w:rsidRPr="0004402A" w:rsidRDefault="00ED2123" w:rsidP="00ED2123">
            <w:pPr>
              <w:rPr>
                <w:sz w:val="22"/>
                <w:vertAlign w:val="subscript"/>
              </w:rPr>
            </w:pPr>
            <w:r w:rsidRPr="002819AD">
              <w:tab/>
            </w:r>
            <w:r w:rsidRPr="002819AD">
              <w:tab/>
            </w:r>
            <w:r w:rsidRPr="002819AD">
              <w:tab/>
            </w:r>
            <w:r w:rsidRPr="002819AD">
              <w:tab/>
            </w:r>
          </w:p>
          <w:p w:rsidR="00ED2123" w:rsidRPr="002819AD" w:rsidRDefault="00ED2123" w:rsidP="00ED2123">
            <w:r>
              <w:tab/>
            </w:r>
            <w:r>
              <w:tab/>
            </w:r>
            <w:r w:rsidRPr="002819AD">
              <w:tab/>
            </w:r>
            <w:r w:rsidRPr="002819AD">
              <w:tab/>
            </w:r>
          </w:p>
          <w:p w:rsidR="00ED2123" w:rsidRPr="002819AD" w:rsidRDefault="00ED2123" w:rsidP="00ED2123">
            <w:r w:rsidRPr="002819AD">
              <w:tab/>
            </w:r>
            <w:r w:rsidRPr="002819AD">
              <w:tab/>
            </w:r>
            <w:r w:rsidRPr="002819AD">
              <w:tab/>
            </w:r>
            <w:r w:rsidRPr="002819AD">
              <w:tab/>
            </w:r>
          </w:p>
          <w:p w:rsidR="00ED2123" w:rsidRPr="002819AD" w:rsidRDefault="00ED2123" w:rsidP="00ED2123">
            <w:r w:rsidRPr="002819AD">
              <w:tab/>
            </w:r>
            <w:r w:rsidRPr="002819AD">
              <w:tab/>
            </w:r>
            <w:r w:rsidRPr="002819AD">
              <w:tab/>
            </w:r>
          </w:p>
          <w:p w:rsidR="00ED2123" w:rsidRPr="002819AD" w:rsidRDefault="00ED2123" w:rsidP="00ED2123">
            <w:r>
              <w:tab/>
            </w:r>
            <w:r>
              <w:tab/>
            </w:r>
            <w:r w:rsidRPr="002819AD">
              <w:tab/>
            </w:r>
          </w:p>
          <w:p w:rsidR="00ED2123" w:rsidRPr="002819AD" w:rsidRDefault="00ED2123" w:rsidP="00ED2123">
            <w:r w:rsidRPr="002819AD">
              <w:tab/>
            </w:r>
          </w:p>
          <w:p w:rsidR="00ED2123" w:rsidRPr="002819AD" w:rsidRDefault="00ED2123" w:rsidP="00ED2123">
            <w:r w:rsidRPr="002819AD">
              <w:tab/>
            </w:r>
          </w:p>
          <w:p w:rsidR="00ED2123" w:rsidRPr="002819AD" w:rsidRDefault="00ED2123" w:rsidP="00ED2123">
            <w:r>
              <w:tab/>
            </w:r>
            <w:r>
              <w:tab/>
            </w:r>
            <w:r w:rsidRPr="002819AD">
              <w:tab/>
            </w:r>
          </w:p>
          <w:p w:rsidR="00ED2123" w:rsidRPr="002819AD" w:rsidRDefault="00ED2123" w:rsidP="00ED2123">
            <w:pPr>
              <w:ind w:left="1440"/>
            </w:pPr>
            <w:r w:rsidRPr="002819AD">
              <w:tab/>
              <w:t xml:space="preserve"> </w:t>
            </w:r>
          </w:p>
          <w:p w:rsidR="00ED2123" w:rsidRPr="002819AD" w:rsidRDefault="00ED2123" w:rsidP="00ED2123">
            <w:r w:rsidRPr="002819AD">
              <w:lastRenderedPageBreak/>
              <w:tab/>
            </w:r>
          </w:p>
        </w:tc>
        <w:tc>
          <w:tcPr>
            <w:tcW w:w="7677" w:type="dxa"/>
            <w:gridSpan w:val="2"/>
            <w:tcBorders>
              <w:top w:val="single" w:sz="6" w:space="0" w:color="000000"/>
              <w:left w:val="single" w:sz="6" w:space="0" w:color="000000"/>
              <w:bottom w:val="single" w:sz="6" w:space="0" w:color="000000"/>
              <w:right w:val="single" w:sz="4" w:space="0" w:color="000000"/>
            </w:tcBorders>
            <w:shd w:val="clear" w:color="auto" w:fill="F3F3F3"/>
          </w:tcPr>
          <w:p w:rsidR="00ED2123" w:rsidRPr="002819AD" w:rsidRDefault="00ED2123" w:rsidP="00ED2123">
            <w:r w:rsidRPr="002819AD">
              <w:lastRenderedPageBreak/>
              <w:t>&lt;Overall infos&gt;</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534924" w:rsidRDefault="00ED2123" w:rsidP="00ED2123">
            <w:pPr>
              <w:ind w:left="720"/>
              <w:rPr>
                <w:color w:val="FF0000"/>
                <w:sz w:val="28"/>
              </w:rPr>
            </w:pPr>
            <w:r w:rsidRPr="00534924">
              <w:rPr>
                <w:color w:val="FF0000"/>
                <w:sz w:val="28"/>
              </w:rPr>
              <w:t>seismicMethod</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List (*): </w:t>
            </w:r>
          </w:p>
          <w:p w:rsidR="00ED2123" w:rsidRPr="00BA3735" w:rsidRDefault="00ED2123" w:rsidP="00ED2123">
            <w:pPr>
              <w:pStyle w:val="ListParagraph"/>
              <w:numPr>
                <w:ilvl w:val="0"/>
                <w:numId w:val="9"/>
              </w:numPr>
              <w:jc w:val="both"/>
              <w:rPr>
                <w:rFonts w:ascii="Arial" w:eastAsia="Times New Roman" w:hAnsi="Arial"/>
                <w:lang w:val="en-GB"/>
              </w:rPr>
            </w:pPr>
            <w:r w:rsidRPr="00BA3735">
              <w:rPr>
                <w:rFonts w:ascii="Arial" w:eastAsia="Times New Roman" w:hAnsi="Arial"/>
                <w:lang w:val="en-GB"/>
              </w:rPr>
              <w:t>reflection</w:t>
            </w:r>
          </w:p>
          <w:p w:rsidR="00ED2123" w:rsidRPr="00BA3735" w:rsidRDefault="00ED2123" w:rsidP="00ED2123">
            <w:pPr>
              <w:pStyle w:val="ListParagraph"/>
              <w:numPr>
                <w:ilvl w:val="0"/>
                <w:numId w:val="9"/>
              </w:numPr>
              <w:jc w:val="both"/>
              <w:rPr>
                <w:rFonts w:ascii="Arial" w:eastAsia="Times New Roman" w:hAnsi="Arial"/>
                <w:lang w:val="en-GB"/>
              </w:rPr>
            </w:pPr>
            <w:r w:rsidRPr="00BA3735">
              <w:rPr>
                <w:rFonts w:ascii="Arial" w:eastAsia="Times New Roman" w:hAnsi="Arial"/>
                <w:lang w:val="en-GB"/>
              </w:rPr>
              <w:t xml:space="preserve">refraction </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75572F" w:rsidRDefault="00ED2123" w:rsidP="00ED2123">
            <w:pPr>
              <w:ind w:left="720"/>
              <w:rPr>
                <w:color w:val="FF0000"/>
                <w:sz w:val="28"/>
              </w:rPr>
            </w:pPr>
            <w:r w:rsidRPr="0075572F">
              <w:rPr>
                <w:color w:val="FF0000"/>
                <w:sz w:val="28"/>
              </w:rPr>
              <w:t>dimensionality</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List (*): </w:t>
            </w:r>
          </w:p>
          <w:p w:rsidR="00ED2123" w:rsidRPr="00BA3735" w:rsidRDefault="00ED2123" w:rsidP="00ED2123">
            <w:pPr>
              <w:pStyle w:val="ListParagraph"/>
              <w:numPr>
                <w:ilvl w:val="0"/>
                <w:numId w:val="9"/>
              </w:numPr>
              <w:jc w:val="both"/>
              <w:rPr>
                <w:rFonts w:ascii="Arial" w:eastAsia="Times New Roman" w:hAnsi="Arial"/>
                <w:lang w:val="en-GB"/>
              </w:rPr>
            </w:pPr>
            <w:r w:rsidRPr="00BA3735">
              <w:rPr>
                <w:rFonts w:ascii="Arial" w:eastAsia="Times New Roman" w:hAnsi="Arial"/>
                <w:lang w:val="en-GB"/>
              </w:rPr>
              <w:t>2D</w:t>
            </w:r>
          </w:p>
          <w:p w:rsidR="00ED2123" w:rsidRPr="00BA3735" w:rsidRDefault="00ED2123" w:rsidP="00ED2123">
            <w:pPr>
              <w:pStyle w:val="ListParagraph"/>
              <w:numPr>
                <w:ilvl w:val="0"/>
                <w:numId w:val="9"/>
              </w:numPr>
              <w:jc w:val="both"/>
              <w:rPr>
                <w:rFonts w:ascii="Arial" w:eastAsia="Times New Roman" w:hAnsi="Arial"/>
                <w:lang w:val="en-GB"/>
              </w:rPr>
            </w:pPr>
            <w:r w:rsidRPr="00BA3735">
              <w:rPr>
                <w:rFonts w:ascii="Arial" w:eastAsia="Times New Roman" w:hAnsi="Arial"/>
                <w:lang w:val="en-GB"/>
              </w:rPr>
              <w:t xml:space="preserve">3D </w:t>
            </w:r>
          </w:p>
          <w:p w:rsidR="00ED2123" w:rsidRPr="00BA3735" w:rsidRDefault="00ED2123" w:rsidP="00ED2123">
            <w:pPr>
              <w:pStyle w:val="ListParagraph"/>
              <w:numPr>
                <w:ilvl w:val="0"/>
                <w:numId w:val="9"/>
              </w:numPr>
              <w:jc w:val="both"/>
              <w:rPr>
                <w:rFonts w:ascii="Arial" w:eastAsia="Times New Roman" w:hAnsi="Arial"/>
                <w:lang w:val="en-GB"/>
              </w:rPr>
            </w:pPr>
            <w:r w:rsidRPr="00BA3735">
              <w:rPr>
                <w:rFonts w:ascii="Arial" w:eastAsia="Times New Roman" w:hAnsi="Arial"/>
                <w:lang w:val="en-GB"/>
              </w:rPr>
              <w:t>4D</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75572F" w:rsidRDefault="00ED2123" w:rsidP="00ED2123">
            <w:pPr>
              <w:rPr>
                <w:color w:val="FF0000"/>
                <w:sz w:val="28"/>
              </w:rPr>
            </w:pPr>
            <w:r w:rsidRPr="00534924">
              <w:rPr>
                <w:sz w:val="28"/>
              </w:rPr>
              <w:t xml:space="preserve">            </w:t>
            </w:r>
            <w:r w:rsidRPr="0075572F">
              <w:rPr>
                <w:color w:val="FF0000"/>
                <w:sz w:val="28"/>
              </w:rPr>
              <w:t>dataProduct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List (*): </w:t>
            </w:r>
          </w:p>
          <w:p w:rsidR="00ED212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 xml:space="preserve">Field data - Single fold continuous profile </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Processed - Single fold continuous profile</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Field data -multi-fold</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Processed -multi-fold</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Stacked</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migrated</w:t>
            </w:r>
          </w:p>
          <w:p w:rsidR="00ED2123" w:rsidRPr="000E6E03" w:rsidRDefault="00ED2123" w:rsidP="00ED2123">
            <w:pPr>
              <w:pStyle w:val="ListParagraph"/>
              <w:numPr>
                <w:ilvl w:val="0"/>
                <w:numId w:val="10"/>
              </w:numPr>
              <w:rPr>
                <w:rFonts w:ascii="Arial" w:eastAsia="Times New Roman" w:hAnsi="Arial"/>
                <w:lang w:val="en-GB"/>
              </w:rPr>
            </w:pPr>
            <w:r w:rsidRPr="000E6E03">
              <w:rPr>
                <w:rFonts w:ascii="Arial" w:eastAsia="Times New Roman" w:hAnsi="Arial"/>
                <w:lang w:val="en-GB"/>
              </w:rPr>
              <w:t xml:space="preserve">Other </w:t>
            </w:r>
            <w:r w:rsidRPr="000E6E03">
              <w:rPr>
                <w:rFonts w:ascii="Arial" w:eastAsia="Times New Roman" w:hAnsi="Arial"/>
                <w:sz w:val="16"/>
                <w:lang w:val="en-GB"/>
              </w:rPr>
              <w:t>(explanations in an external document linked to from the history section below)</w:t>
            </w:r>
            <w:r w:rsidRPr="000E6E03">
              <w:rPr>
                <w:rFonts w:ascii="Arial" w:eastAsia="Times New Roman" w:hAnsi="Arial"/>
                <w:lang w:val="en-GB"/>
              </w:rPr>
              <w:t xml:space="preserve"> </w:t>
            </w:r>
          </w:p>
          <w:p w:rsidR="00ED2123" w:rsidRPr="00BA3735" w:rsidRDefault="00ED2123" w:rsidP="00ED2123">
            <w:pPr>
              <w:pStyle w:val="ListParagraph"/>
              <w:ind w:left="360"/>
              <w:rPr>
                <w:rFonts w:ascii="Arial" w:eastAsia="Times New Roman" w:hAnsi="Arial"/>
                <w:lang w:val="en-GB"/>
              </w:rPr>
            </w:pP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75572F" w:rsidRDefault="00ED2123">
            <w:pPr>
              <w:rPr>
                <w:color w:val="FF0000"/>
                <w:sz w:val="28"/>
              </w:rPr>
            </w:pPr>
            <w:r w:rsidRPr="00534924">
              <w:rPr>
                <w:sz w:val="28"/>
              </w:rPr>
              <w:t xml:space="preserve">            </w:t>
            </w:r>
            <w:r w:rsidRPr="0075572F">
              <w:rPr>
                <w:color w:val="FF0000"/>
                <w:sz w:val="28"/>
              </w:rPr>
              <w:t>overallQuality</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List (*): </w:t>
            </w:r>
          </w:p>
          <w:p w:rsidR="00ED2123" w:rsidRPr="00BA3735" w:rsidRDefault="00ED2123" w:rsidP="00ED2123">
            <w:pPr>
              <w:pStyle w:val="ListParagraph"/>
              <w:numPr>
                <w:ilvl w:val="0"/>
                <w:numId w:val="14"/>
              </w:numPr>
              <w:jc w:val="both"/>
              <w:rPr>
                <w:rFonts w:ascii="Arial" w:eastAsia="Times New Roman" w:hAnsi="Arial"/>
                <w:lang w:val="en-GB"/>
              </w:rPr>
            </w:pPr>
            <w:r>
              <w:rPr>
                <w:rFonts w:ascii="Arial" w:eastAsia="Times New Roman" w:hAnsi="Arial"/>
                <w:lang w:val="en-GB"/>
              </w:rPr>
              <w:t>0 [</w:t>
            </w:r>
            <w:r w:rsidRPr="00BA3735">
              <w:rPr>
                <w:rFonts w:ascii="Arial" w:eastAsia="Times New Roman" w:hAnsi="Arial"/>
                <w:lang w:val="en-GB"/>
              </w:rPr>
              <w:t>unknown</w:t>
            </w:r>
            <w:r>
              <w:rPr>
                <w:rFonts w:ascii="Arial" w:eastAsia="Times New Roman" w:hAnsi="Arial"/>
                <w:lang w:val="en-GB"/>
              </w:rPr>
              <w:t xml:space="preserve"> (none)]</w:t>
            </w:r>
          </w:p>
          <w:p w:rsidR="00ED2123" w:rsidRPr="00BA3735" w:rsidRDefault="00ED2123" w:rsidP="00ED2123">
            <w:pPr>
              <w:pStyle w:val="ListParagraph"/>
              <w:numPr>
                <w:ilvl w:val="0"/>
                <w:numId w:val="14"/>
              </w:numPr>
              <w:jc w:val="both"/>
              <w:rPr>
                <w:rFonts w:ascii="Arial" w:eastAsia="Times New Roman" w:hAnsi="Arial"/>
                <w:lang w:val="en-GB"/>
              </w:rPr>
            </w:pPr>
            <w:r>
              <w:rPr>
                <w:rFonts w:ascii="Arial" w:eastAsia="Times New Roman" w:hAnsi="Arial"/>
                <w:lang w:val="en-GB"/>
              </w:rPr>
              <w:t>1 [</w:t>
            </w:r>
            <w:r w:rsidRPr="00BC5D0F">
              <w:rPr>
                <w:rFonts w:ascii="Arial" w:eastAsia="Times New Roman" w:hAnsi="Arial"/>
                <w:lang w:val="en-GB"/>
              </w:rPr>
              <w:t xml:space="preserve">good </w:t>
            </w:r>
            <w:r>
              <w:rPr>
                <w:rFonts w:ascii="Arial" w:eastAsia="Times New Roman" w:hAnsi="Arial"/>
                <w:lang w:val="en-GB"/>
              </w:rPr>
              <w:t>(good)]</w:t>
            </w:r>
          </w:p>
          <w:p w:rsidR="00ED2123" w:rsidRPr="00BA3735" w:rsidRDefault="00ED2123" w:rsidP="00ED2123">
            <w:pPr>
              <w:pStyle w:val="ListParagraph"/>
              <w:numPr>
                <w:ilvl w:val="0"/>
                <w:numId w:val="14"/>
              </w:numPr>
              <w:jc w:val="both"/>
              <w:rPr>
                <w:rFonts w:ascii="Arial" w:eastAsia="Times New Roman" w:hAnsi="Arial"/>
                <w:lang w:val="en-GB"/>
              </w:rPr>
            </w:pPr>
            <w:r>
              <w:rPr>
                <w:rFonts w:ascii="Arial" w:eastAsia="Times New Roman" w:hAnsi="Arial"/>
                <w:lang w:val="en-GB"/>
              </w:rPr>
              <w:t>2 [fair (</w:t>
            </w:r>
            <w:r w:rsidRPr="00BC5D0F">
              <w:rPr>
                <w:rFonts w:ascii="Arial" w:eastAsia="Times New Roman" w:hAnsi="Arial"/>
                <w:lang w:val="en-GB"/>
              </w:rPr>
              <w:t>probably_good</w:t>
            </w:r>
            <w:r>
              <w:rPr>
                <w:rFonts w:ascii="Arial" w:eastAsia="Times New Roman" w:hAnsi="Arial"/>
                <w:lang w:val="en-GB"/>
              </w:rPr>
              <w:t>)]</w:t>
            </w:r>
          </w:p>
          <w:p w:rsidR="00ED2123" w:rsidRDefault="00ED2123" w:rsidP="00ED2123">
            <w:pPr>
              <w:pStyle w:val="ListParagraph"/>
              <w:numPr>
                <w:ilvl w:val="0"/>
                <w:numId w:val="14"/>
              </w:numPr>
              <w:jc w:val="both"/>
              <w:rPr>
                <w:rFonts w:ascii="Arial" w:eastAsia="Times New Roman" w:hAnsi="Arial"/>
                <w:lang w:val="en-GB"/>
              </w:rPr>
            </w:pPr>
            <w:r>
              <w:rPr>
                <w:rFonts w:ascii="Arial" w:eastAsia="Times New Roman" w:hAnsi="Arial"/>
                <w:lang w:val="en-GB"/>
              </w:rPr>
              <w:t>3 [poor (</w:t>
            </w:r>
            <w:r w:rsidRPr="00BC5D0F">
              <w:rPr>
                <w:rFonts w:ascii="Arial" w:eastAsia="Times New Roman" w:hAnsi="Arial"/>
                <w:lang w:val="en-GB"/>
              </w:rPr>
              <w:t>probably_</w:t>
            </w:r>
            <w:r>
              <w:rPr>
                <w:rFonts w:ascii="Arial" w:eastAsia="Times New Roman" w:hAnsi="Arial"/>
                <w:lang w:val="en-GB"/>
              </w:rPr>
              <w:t>bad)]</w:t>
            </w:r>
          </w:p>
          <w:p w:rsidR="00ED2123" w:rsidRPr="00BA3735" w:rsidRDefault="00ED2123" w:rsidP="00ED2123">
            <w:pPr>
              <w:pStyle w:val="ListParagraph"/>
              <w:numPr>
                <w:ilvl w:val="0"/>
                <w:numId w:val="14"/>
              </w:numPr>
              <w:jc w:val="both"/>
              <w:rPr>
                <w:rFonts w:ascii="Arial" w:eastAsia="Times New Roman" w:hAnsi="Arial"/>
                <w:lang w:val="en-GB"/>
              </w:rPr>
            </w:pPr>
            <w:r>
              <w:rPr>
                <w:rFonts w:ascii="Arial" w:eastAsia="Times New Roman" w:hAnsi="Arial"/>
                <w:lang w:val="en-GB"/>
              </w:rPr>
              <w:t>4 [bad (bad)]</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2819AD" w:rsidRDefault="00ED2123">
            <w:r w:rsidRPr="002819AD">
              <w:t>&lt;/Overall infos&gt;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BA3735" w:rsidRDefault="00ED2123" w:rsidP="00ED2123">
            <w:pPr>
              <w:pStyle w:val="ListParagraph"/>
              <w:jc w:val="both"/>
              <w:rPr>
                <w:rFonts w:ascii="Arial" w:eastAsia="Times New Roman" w:hAnsi="Arial"/>
                <w:lang w:val="en-GB"/>
              </w:rPr>
            </w:pP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C0C0C0"/>
          </w:tcPr>
          <w:p w:rsidR="00ED2123" w:rsidRPr="002819AD" w:rsidRDefault="00ED2123" w:rsidP="00ED2123">
            <w:r w:rsidRPr="002819AD">
              <w:t>&lt;Source&gt;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C0C0C0"/>
          </w:tcPr>
          <w:p w:rsidR="00ED2123" w:rsidRPr="0075572F" w:rsidRDefault="00ED2123" w:rsidP="00ED2123">
            <w:pPr>
              <w:rPr>
                <w:color w:val="3366FF"/>
                <w:sz w:val="28"/>
              </w:rPr>
            </w:pPr>
            <w:r w:rsidRPr="00534924">
              <w:rPr>
                <w:sz w:val="28"/>
              </w:rPr>
              <w:t xml:space="preserve">           </w:t>
            </w:r>
            <w:r w:rsidRPr="0075572F">
              <w:rPr>
                <w:color w:val="3366FF"/>
                <w:sz w:val="28"/>
              </w:rPr>
              <w:t>SourceType</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List (*): </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 xml:space="preserve">Boomer </w:t>
            </w:r>
          </w:p>
          <w:p w:rsidR="00ED2123"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 xml:space="preserve">Air gun </w:t>
            </w:r>
            <w:r>
              <w:rPr>
                <w:rFonts w:ascii="Arial" w:eastAsia="Times New Roman" w:hAnsi="Arial" w:cs="Arial"/>
                <w:color w:val="000000"/>
              </w:rPr>
              <w:t>(single)</w:t>
            </w:r>
          </w:p>
          <w:p w:rsidR="00ED2123" w:rsidRDefault="00ED2123" w:rsidP="00ED2123">
            <w:pPr>
              <w:pStyle w:val="ListParagraph"/>
              <w:numPr>
                <w:ilvl w:val="0"/>
                <w:numId w:val="11"/>
              </w:numPr>
              <w:jc w:val="both"/>
              <w:rPr>
                <w:rFonts w:ascii="Arial" w:eastAsia="Times New Roman" w:hAnsi="Arial" w:cs="Arial"/>
                <w:color w:val="000000"/>
              </w:rPr>
            </w:pPr>
            <w:r>
              <w:rPr>
                <w:rFonts w:ascii="Arial" w:eastAsia="Times New Roman" w:hAnsi="Arial" w:cs="Arial"/>
                <w:color w:val="000000"/>
              </w:rPr>
              <w:t>Air gun (array)</w:t>
            </w:r>
          </w:p>
          <w:p w:rsidR="00ED2123" w:rsidRPr="00BA3735" w:rsidRDefault="00ED2123" w:rsidP="00ED2123">
            <w:pPr>
              <w:pStyle w:val="ListParagraph"/>
              <w:numPr>
                <w:ilvl w:val="0"/>
                <w:numId w:val="11"/>
              </w:numPr>
              <w:jc w:val="both"/>
              <w:rPr>
                <w:rFonts w:ascii="Arial" w:eastAsia="Times New Roman" w:hAnsi="Arial" w:cs="Arial"/>
                <w:color w:val="000000"/>
              </w:rPr>
            </w:pPr>
            <w:r>
              <w:rPr>
                <w:rFonts w:ascii="Arial" w:eastAsia="Times New Roman" w:hAnsi="Arial" w:cs="Arial"/>
                <w:color w:val="000000"/>
              </w:rPr>
              <w:t>Sparker</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 xml:space="preserve">Flexichoc </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 xml:space="preserve">Flexotir </w:t>
            </w:r>
          </w:p>
          <w:p w:rsidR="00ED2123" w:rsidRPr="00BA3735" w:rsidRDefault="00ED2123" w:rsidP="00ED2123">
            <w:pPr>
              <w:pStyle w:val="ListParagraph"/>
              <w:numPr>
                <w:ilvl w:val="0"/>
                <w:numId w:val="11"/>
              </w:numPr>
              <w:jc w:val="both"/>
              <w:rPr>
                <w:rFonts w:ascii="Arial" w:eastAsia="Times New Roman" w:hAnsi="Arial"/>
                <w:lang w:val="en-GB"/>
              </w:rPr>
            </w:pPr>
            <w:r w:rsidRPr="00BA3735">
              <w:rPr>
                <w:rFonts w:ascii="Arial" w:eastAsia="Times New Roman" w:hAnsi="Arial" w:cs="Arial"/>
                <w:color w:val="000000"/>
              </w:rPr>
              <w:t>Watergun</w:t>
            </w:r>
          </w:p>
          <w:p w:rsidR="00ED2123" w:rsidRDefault="00ED2123" w:rsidP="00ED2123">
            <w:pPr>
              <w:widowControl w:val="0"/>
              <w:numPr>
                <w:ilvl w:val="0"/>
                <w:numId w:val="11"/>
              </w:numPr>
              <w:autoSpaceDE w:val="0"/>
              <w:autoSpaceDN w:val="0"/>
              <w:adjustRightInd w:val="0"/>
              <w:spacing w:before="0"/>
              <w:jc w:val="left"/>
              <w:rPr>
                <w:rFonts w:ascii="Helvetica" w:eastAsia="Calibri" w:hAnsi="Helvetica" w:cs="Helvetica"/>
                <w:sz w:val="24"/>
                <w:lang w:val="en-US" w:eastAsia="en-US"/>
              </w:rPr>
            </w:pPr>
            <w:r>
              <w:rPr>
                <w:rFonts w:ascii="Helvetica" w:eastAsia="Calibri" w:hAnsi="Helvetica" w:cs="Helvetica"/>
                <w:sz w:val="24"/>
                <w:lang w:val="en-US" w:eastAsia="en-US"/>
              </w:rPr>
              <w:t xml:space="preserve">Explosive wire or detonating </w:t>
            </w:r>
            <w:r>
              <w:rPr>
                <w:rFonts w:ascii="Helvetica" w:eastAsia="Calibri" w:hAnsi="Helvetica" w:cs="Helvetica"/>
                <w:sz w:val="24"/>
                <w:lang w:val="en-US" w:eastAsia="en-US"/>
              </w:rPr>
              <w:lastRenderedPageBreak/>
              <w:t>cord</w:t>
            </w:r>
          </w:p>
          <w:p w:rsidR="00ED2123" w:rsidRDefault="00ED2123" w:rsidP="00ED2123">
            <w:pPr>
              <w:widowControl w:val="0"/>
              <w:numPr>
                <w:ilvl w:val="0"/>
                <w:numId w:val="11"/>
              </w:numPr>
              <w:autoSpaceDE w:val="0"/>
              <w:autoSpaceDN w:val="0"/>
              <w:adjustRightInd w:val="0"/>
              <w:spacing w:before="0"/>
              <w:jc w:val="left"/>
              <w:rPr>
                <w:rFonts w:ascii="Helvetica" w:eastAsia="Calibri" w:hAnsi="Helvetica" w:cs="Helvetica"/>
                <w:sz w:val="24"/>
                <w:lang w:val="en-US" w:eastAsia="en-US"/>
              </w:rPr>
            </w:pPr>
            <w:r>
              <w:rPr>
                <w:rFonts w:ascii="Helvetica" w:eastAsia="Calibri" w:hAnsi="Helvetica" w:cs="Helvetica"/>
                <w:sz w:val="24"/>
                <w:lang w:val="en-US" w:eastAsia="en-US"/>
              </w:rPr>
              <w:t>GI-gun,</w:t>
            </w:r>
          </w:p>
          <w:p w:rsidR="00ED2123" w:rsidRDefault="00ED2123" w:rsidP="00ED2123">
            <w:pPr>
              <w:widowControl w:val="0"/>
              <w:numPr>
                <w:ilvl w:val="0"/>
                <w:numId w:val="11"/>
              </w:numPr>
              <w:autoSpaceDE w:val="0"/>
              <w:autoSpaceDN w:val="0"/>
              <w:adjustRightInd w:val="0"/>
              <w:spacing w:before="0"/>
              <w:jc w:val="left"/>
              <w:rPr>
                <w:rFonts w:ascii="Helvetica" w:eastAsia="Calibri" w:hAnsi="Helvetica" w:cs="Helvetica"/>
                <w:sz w:val="24"/>
                <w:lang w:val="en-US" w:eastAsia="en-US"/>
              </w:rPr>
            </w:pPr>
            <w:r>
              <w:rPr>
                <w:rFonts w:ascii="Helvetica" w:eastAsia="Calibri" w:hAnsi="Helvetica" w:cs="Helvetica"/>
                <w:sz w:val="24"/>
                <w:lang w:val="en-US" w:eastAsia="en-US"/>
              </w:rPr>
              <w:t xml:space="preserve">Aquapulse, </w:t>
            </w:r>
          </w:p>
          <w:p w:rsidR="00ED2123" w:rsidRDefault="00ED2123" w:rsidP="00ED2123">
            <w:pPr>
              <w:widowControl w:val="0"/>
              <w:numPr>
                <w:ilvl w:val="0"/>
                <w:numId w:val="11"/>
              </w:numPr>
              <w:autoSpaceDE w:val="0"/>
              <w:autoSpaceDN w:val="0"/>
              <w:adjustRightInd w:val="0"/>
              <w:spacing w:before="0"/>
              <w:jc w:val="left"/>
              <w:rPr>
                <w:rFonts w:ascii="Helvetica" w:eastAsia="Calibri" w:hAnsi="Helvetica" w:cs="Helvetica"/>
                <w:sz w:val="24"/>
                <w:lang w:val="en-US" w:eastAsia="en-US"/>
              </w:rPr>
            </w:pPr>
            <w:r>
              <w:rPr>
                <w:rFonts w:ascii="Helvetica" w:eastAsia="Calibri" w:hAnsi="Helvetica" w:cs="Helvetica"/>
                <w:sz w:val="24"/>
                <w:lang w:val="en-US" w:eastAsia="en-US"/>
              </w:rPr>
              <w:t xml:space="preserve">Vaporchoc, </w:t>
            </w:r>
          </w:p>
          <w:p w:rsidR="00ED2123" w:rsidRPr="00864A51" w:rsidRDefault="00ED2123" w:rsidP="00ED2123">
            <w:pPr>
              <w:widowControl w:val="0"/>
              <w:numPr>
                <w:ilvl w:val="0"/>
                <w:numId w:val="11"/>
              </w:numPr>
              <w:autoSpaceDE w:val="0"/>
              <w:autoSpaceDN w:val="0"/>
              <w:adjustRightInd w:val="0"/>
              <w:spacing w:before="0"/>
              <w:jc w:val="left"/>
              <w:rPr>
                <w:rFonts w:ascii="Helvetica" w:eastAsia="Calibri" w:hAnsi="Helvetica" w:cs="Helvetica"/>
                <w:sz w:val="24"/>
                <w:lang w:val="en-US" w:eastAsia="en-US"/>
              </w:rPr>
            </w:pPr>
            <w:r>
              <w:rPr>
                <w:rFonts w:ascii="Helvetica" w:eastAsia="Calibri" w:hAnsi="Helvetica" w:cs="Helvetica"/>
                <w:sz w:val="24"/>
                <w:lang w:val="en-US" w:eastAsia="en-US"/>
              </w:rPr>
              <w:t>single-bubble airgun</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C0C0C0"/>
          </w:tcPr>
          <w:p w:rsidR="00ED2123" w:rsidRPr="0075572F" w:rsidRDefault="00ED2123" w:rsidP="00ED2123">
            <w:pPr>
              <w:ind w:left="720"/>
              <w:rPr>
                <w:color w:val="3366FF"/>
                <w:sz w:val="28"/>
              </w:rPr>
            </w:pPr>
            <w:r w:rsidRPr="0075572F">
              <w:rPr>
                <w:color w:val="3366FF"/>
                <w:sz w:val="28"/>
              </w:rPr>
              <w:t>ShotDistance</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r>
              <w:t xml:space="preserve">[float] [uom=metres] this is the distance between two consecutive shot </w:t>
            </w:r>
            <w:r w:rsidRPr="00F22582">
              <w:t>(it is assumed that this distance is constant)</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C0C0C0"/>
          </w:tcPr>
          <w:p w:rsidR="00ED2123" w:rsidRDefault="00ED2123">
            <w:r w:rsidRPr="002819AD">
              <w:t>&lt;/Source&gt;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616F9C" w:rsidRDefault="00ED2123" w:rsidP="00ED2123"/>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2819AD" w:rsidRDefault="00ED2123" w:rsidP="00ED2123">
            <w:r w:rsidRPr="0004402A">
              <w:rPr>
                <w:color w:val="FFFFFF" w:themeColor="background1"/>
              </w:rPr>
              <w:t>&lt;Receiver Configuration&gt;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75572F" w:rsidRDefault="00ED2123" w:rsidP="00ED2123">
            <w:pPr>
              <w:rPr>
                <w:color w:val="008000"/>
                <w:sz w:val="28"/>
              </w:rPr>
            </w:pPr>
            <w:r w:rsidRPr="0075572F">
              <w:rPr>
                <w:color w:val="008000"/>
                <w:sz w:val="28"/>
              </w:rPr>
              <w:t xml:space="preserve">         nChan</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r w:rsidRPr="002819AD">
              <w:t>[integer]</w:t>
            </w:r>
            <w:r>
              <w:t xml:space="preserve"> </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75572F" w:rsidRDefault="00ED2123" w:rsidP="00ED2123">
            <w:pPr>
              <w:ind w:left="720"/>
              <w:rPr>
                <w:color w:val="008000"/>
                <w:sz w:val="28"/>
                <w:vertAlign w:val="subscript"/>
              </w:rPr>
            </w:pPr>
            <w:r w:rsidRPr="0075572F">
              <w:rPr>
                <w:color w:val="008000"/>
                <w:sz w:val="28"/>
              </w:rPr>
              <w:t>firstChan</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r w:rsidRPr="002819AD">
              <w:t>[integer]</w:t>
            </w:r>
          </w:p>
        </w:tc>
      </w:tr>
      <w:tr w:rsidR="00ED2123" w:rsidRPr="002819AD">
        <w:tc>
          <w:tcPr>
            <w:tcW w:w="936" w:type="dxa"/>
            <w:vMerge/>
            <w:tcBorders>
              <w:left w:val="single" w:sz="4" w:space="0" w:color="000000"/>
              <w:right w:val="single" w:sz="6" w:space="0" w:color="000000"/>
            </w:tcBorders>
            <w:shd w:val="clear" w:color="auto" w:fill="FFFF99"/>
          </w:tcPr>
          <w:p w:rsidR="00ED2123" w:rsidRPr="0004402A" w:rsidRDefault="00ED2123" w:rsidP="00ED2123">
            <w:pPr>
              <w:rPr>
                <w:sz w:val="22"/>
                <w:vertAlign w:val="subscript"/>
              </w:rPr>
            </w:pPr>
          </w:p>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75572F" w:rsidRDefault="00ED2123" w:rsidP="00ED2123">
            <w:pPr>
              <w:ind w:left="720"/>
              <w:rPr>
                <w:color w:val="008000"/>
                <w:sz w:val="28"/>
              </w:rPr>
            </w:pPr>
            <w:r w:rsidRPr="0075572F">
              <w:rPr>
                <w:color w:val="008000"/>
                <w:sz w:val="28"/>
              </w:rPr>
              <w:t>lastChan</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r w:rsidRPr="002819AD">
              <w:t>[integer]</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75572F" w:rsidRDefault="00ED2123" w:rsidP="00ED2123">
            <w:pPr>
              <w:ind w:left="720"/>
              <w:rPr>
                <w:color w:val="008000"/>
                <w:sz w:val="28"/>
              </w:rPr>
            </w:pPr>
            <w:r w:rsidRPr="0075572F">
              <w:rPr>
                <w:color w:val="008000"/>
                <w:sz w:val="28"/>
              </w:rPr>
              <w:t>firstChanOffset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r w:rsidRPr="0004402A">
              <w:rPr>
                <w:sz w:val="22"/>
              </w:rPr>
              <w:t>[</w:t>
            </w:r>
            <w:r>
              <w:t>float</w:t>
            </w:r>
            <w:r w:rsidRPr="002819AD">
              <w:t>]</w:t>
            </w:r>
            <w:r>
              <w:t xml:space="preserve"> </w:t>
            </w:r>
            <w:r w:rsidRPr="002819AD">
              <w:t>[uom=metres]</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75572F" w:rsidRDefault="00ED2123" w:rsidP="00ED2123">
            <w:pPr>
              <w:ind w:left="720"/>
              <w:rPr>
                <w:color w:val="008000"/>
                <w:sz w:val="28"/>
              </w:rPr>
            </w:pPr>
            <w:r w:rsidRPr="0075572F">
              <w:rPr>
                <w:color w:val="008000"/>
                <w:sz w:val="28"/>
              </w:rPr>
              <w:t>lastChanOffset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04402A" w:rsidRDefault="00ED2123" w:rsidP="00ED2123">
            <w:pPr>
              <w:rPr>
                <w:sz w:val="22"/>
              </w:rPr>
            </w:pPr>
            <w:r w:rsidRPr="0004402A">
              <w:rPr>
                <w:sz w:val="22"/>
              </w:rPr>
              <w:t>[</w:t>
            </w:r>
            <w:r>
              <w:t>float</w:t>
            </w:r>
            <w:r w:rsidRPr="002819AD">
              <w:t>]</w:t>
            </w:r>
            <w:r>
              <w:t xml:space="preserve"> </w:t>
            </w:r>
            <w:r w:rsidRPr="002819AD">
              <w:t>[uom=metres]</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999999"/>
          </w:tcPr>
          <w:p w:rsidR="00ED2123" w:rsidRPr="0004402A" w:rsidRDefault="00ED2123" w:rsidP="00ED2123">
            <w:pPr>
              <w:rPr>
                <w:color w:val="FFFFFF" w:themeColor="background1"/>
              </w:rPr>
            </w:pPr>
            <w:r w:rsidRPr="0004402A">
              <w:rPr>
                <w:color w:val="FFFFFF" w:themeColor="background1"/>
              </w:rPr>
              <w:t>&lt;/Receiver Configuration&gt;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534924" w:rsidRDefault="00ED2123" w:rsidP="00ED2123">
            <w:pPr>
              <w:rPr>
                <w:color w:val="1F497D" w:themeColor="text2"/>
              </w:rPr>
            </w:pPr>
            <w:r w:rsidRPr="00534924">
              <w:rPr>
                <w:color w:val="1F497D" w:themeColor="text2"/>
              </w:rPr>
              <w:t>&lt;Acquisitor&gt;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534924" w:rsidRDefault="00ED2123" w:rsidP="00ED2123">
            <w:pPr>
              <w:rPr>
                <w:color w:val="FF0000"/>
                <w:sz w:val="28"/>
              </w:rPr>
            </w:pPr>
            <w:r w:rsidRPr="00534924">
              <w:rPr>
                <w:color w:val="FFFFFF" w:themeColor="background1"/>
                <w:sz w:val="28"/>
              </w:rPr>
              <w:t xml:space="preserve">          </w:t>
            </w:r>
            <w:r w:rsidRPr="00534924">
              <w:rPr>
                <w:color w:val="FF0000"/>
                <w:sz w:val="28"/>
              </w:rPr>
              <w:t>samplingInterval</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r w:rsidRPr="002819AD">
              <w:t>[</w:t>
            </w:r>
            <w:r>
              <w:t xml:space="preserve">float][ </w:t>
            </w:r>
            <w:r w:rsidRPr="002819AD">
              <w:t>uom = microsec, as in BODC vocab</w:t>
            </w:r>
            <w:r>
              <w:t xml:space="preserve"> P61</w:t>
            </w:r>
            <w:r w:rsidRPr="002819AD">
              <w:t>]</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534924" w:rsidRDefault="00ED2123" w:rsidP="00ED2123">
            <w:pPr>
              <w:ind w:left="720"/>
              <w:rPr>
                <w:color w:val="FF0000"/>
                <w:sz w:val="28"/>
              </w:rPr>
            </w:pPr>
            <w:r w:rsidRPr="00534924">
              <w:rPr>
                <w:color w:val="FF0000"/>
                <w:sz w:val="28"/>
              </w:rPr>
              <w:t>SamplesPerTrace</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04402A" w:rsidRDefault="00ED2123" w:rsidP="00ED2123">
            <w:pPr>
              <w:rPr>
                <w:sz w:val="22"/>
              </w:rPr>
            </w:pPr>
            <w:r>
              <w:t>[integer]</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534924" w:rsidRDefault="00ED2123" w:rsidP="00ED2123">
            <w:pPr>
              <w:ind w:left="720"/>
              <w:rPr>
                <w:color w:val="1F497D" w:themeColor="text2"/>
                <w:sz w:val="28"/>
              </w:rPr>
            </w:pPr>
            <w:r w:rsidRPr="00534924">
              <w:rPr>
                <w:color w:val="1F497D" w:themeColor="text2"/>
                <w:sz w:val="28"/>
              </w:rPr>
              <w:t>RecordingDelay</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Default="00ED2123" w:rsidP="00ED2123">
            <w:pPr>
              <w:rPr>
                <w:sz w:val="22"/>
              </w:rPr>
            </w:pPr>
            <w:r w:rsidRPr="0004402A">
              <w:rPr>
                <w:sz w:val="22"/>
              </w:rPr>
              <w:t>[float] uom = microsec</w:t>
            </w:r>
            <w:r>
              <w:rPr>
                <w:sz w:val="22"/>
              </w:rPr>
              <w:t xml:space="preserve"> </w:t>
            </w:r>
          </w:p>
          <w:p w:rsidR="00ED2123" w:rsidRPr="002819AD" w:rsidRDefault="00ED2123" w:rsidP="00ED2123">
            <w:r>
              <w:rPr>
                <w:sz w:val="22"/>
              </w:rPr>
              <w:t>(recommended if exist)</w:t>
            </w:r>
          </w:p>
        </w:tc>
      </w:tr>
      <w:tr w:rsidR="00ED2123" w:rsidRPr="002819AD">
        <w:tc>
          <w:tcPr>
            <w:tcW w:w="936" w:type="dxa"/>
            <w:vMerge/>
            <w:tcBorders>
              <w:left w:val="single" w:sz="4"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75572F" w:rsidRDefault="00ED2123" w:rsidP="00ED2123">
            <w:pPr>
              <w:rPr>
                <w:color w:val="1F497D" w:themeColor="text2"/>
              </w:rPr>
            </w:pPr>
            <w:r w:rsidRPr="0075572F">
              <w:rPr>
                <w:color w:val="1F497D" w:themeColor="text2"/>
              </w:rPr>
              <w:t>&lt;/Acquisitor&gt;</w:t>
            </w: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936" w:type="dxa"/>
            <w:vMerge/>
            <w:tcBorders>
              <w:left w:val="single" w:sz="4" w:space="0" w:color="000000"/>
              <w:bottom w:val="single" w:sz="6" w:space="0" w:color="000000"/>
              <w:right w:val="single" w:sz="6" w:space="0" w:color="000000"/>
            </w:tcBorders>
            <w:shd w:val="clear" w:color="auto" w:fill="FFFF99"/>
          </w:tcPr>
          <w:p w:rsidR="00ED2123" w:rsidRPr="002819AD" w:rsidRDefault="00ED2123" w:rsidP="00ED2123"/>
        </w:tc>
        <w:tc>
          <w:tcPr>
            <w:tcW w:w="3283" w:type="dxa"/>
            <w:tcBorders>
              <w:top w:val="single" w:sz="6" w:space="0" w:color="000000"/>
              <w:left w:val="single" w:sz="6" w:space="0" w:color="000000"/>
              <w:bottom w:val="single" w:sz="6" w:space="0" w:color="000000"/>
              <w:right w:val="single" w:sz="6" w:space="0" w:color="000000"/>
            </w:tcBorders>
            <w:shd w:val="clear" w:color="auto" w:fill="F3F3F3"/>
          </w:tcPr>
          <w:p w:rsidR="00ED2123" w:rsidRPr="0075572F" w:rsidRDefault="00ED2123" w:rsidP="00ED2123">
            <w:pPr>
              <w:rPr>
                <w:color w:val="1F497D" w:themeColor="text2"/>
              </w:rPr>
            </w:pPr>
          </w:p>
        </w:tc>
        <w:tc>
          <w:tcPr>
            <w:tcW w:w="4394" w:type="dxa"/>
            <w:tcBorders>
              <w:top w:val="single" w:sz="6" w:space="0" w:color="000000"/>
              <w:left w:val="single" w:sz="6" w:space="0" w:color="000000"/>
              <w:bottom w:val="single" w:sz="6" w:space="0" w:color="000000"/>
              <w:right w:val="single" w:sz="4" w:space="0" w:color="000000"/>
            </w:tcBorders>
            <w:shd w:val="clear" w:color="auto" w:fill="FFFF99"/>
          </w:tcPr>
          <w:p w:rsidR="00ED2123" w:rsidRPr="002819AD" w:rsidRDefault="00ED2123" w:rsidP="00ED2123"/>
        </w:tc>
      </w:tr>
      <w:tr w:rsidR="00ED2123" w:rsidRPr="002819AD">
        <w:tc>
          <w:tcPr>
            <w:tcW w:w="8613" w:type="dxa"/>
            <w:gridSpan w:val="3"/>
            <w:tcBorders>
              <w:top w:val="single" w:sz="6" w:space="0" w:color="000000"/>
              <w:left w:val="single" w:sz="4" w:space="0" w:color="000000"/>
              <w:bottom w:val="single" w:sz="6" w:space="0" w:color="000000"/>
              <w:right w:val="single" w:sz="4" w:space="0" w:color="000000"/>
            </w:tcBorders>
            <w:shd w:val="clear" w:color="auto" w:fill="FFFF99"/>
          </w:tcPr>
          <w:p w:rsidR="00ED2123" w:rsidRPr="002819AD" w:rsidRDefault="00ED2123" w:rsidP="00ED2123"/>
        </w:tc>
      </w:tr>
    </w:tbl>
    <w:p w:rsidR="00ED2123" w:rsidRDefault="00ED2123" w:rsidP="00ED2123"/>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260"/>
        <w:gridCol w:w="4394"/>
      </w:tblGrid>
      <w:tr w:rsidR="00ED2123" w:rsidRPr="002819AD">
        <w:tc>
          <w:tcPr>
            <w:tcW w:w="8613" w:type="dxa"/>
            <w:gridSpan w:val="3"/>
            <w:tcBorders>
              <w:top w:val="single" w:sz="6" w:space="0" w:color="000000"/>
              <w:bottom w:val="single" w:sz="6" w:space="0" w:color="000000"/>
            </w:tcBorders>
            <w:shd w:val="clear" w:color="auto" w:fill="CCFFCC"/>
          </w:tcPr>
          <w:p w:rsidR="00ED2123" w:rsidRPr="002819AD" w:rsidRDefault="00ED2123" w:rsidP="00ED2123">
            <w:r>
              <w:t>&lt;</w:t>
            </w:r>
            <w:r w:rsidRPr="002819AD">
              <w:t>C</w:t>
            </w:r>
            <w:r>
              <w:t>apabilities</w:t>
            </w:r>
            <w:r w:rsidRPr="002819AD">
              <w:t>&gt;</w:t>
            </w:r>
          </w:p>
        </w:tc>
      </w:tr>
      <w:tr w:rsidR="00ED2123" w:rsidRPr="002819AD">
        <w:tc>
          <w:tcPr>
            <w:tcW w:w="959" w:type="dxa"/>
            <w:tcBorders>
              <w:top w:val="single" w:sz="6" w:space="0" w:color="000000"/>
              <w:bottom w:val="single" w:sz="6" w:space="0" w:color="000000"/>
              <w:right w:val="single" w:sz="6" w:space="0" w:color="000000"/>
            </w:tcBorders>
            <w:shd w:val="clear" w:color="auto" w:fill="CCFFCC"/>
          </w:tcPr>
          <w:p w:rsidR="00ED2123" w:rsidRPr="002819AD" w:rsidRDefault="00ED2123" w:rsidP="00ED2123">
            <w:pPr>
              <w:tabs>
                <w:tab w:val="left" w:pos="2288"/>
              </w:tabs>
            </w:pPr>
            <w:r>
              <w:tab/>
            </w:r>
          </w:p>
        </w:tc>
        <w:tc>
          <w:tcPr>
            <w:tcW w:w="3260" w:type="dxa"/>
            <w:tcBorders>
              <w:top w:val="single" w:sz="6" w:space="0" w:color="000000"/>
              <w:bottom w:val="single" w:sz="6" w:space="0" w:color="000000"/>
              <w:right w:val="single" w:sz="6" w:space="0" w:color="000000"/>
            </w:tcBorders>
            <w:shd w:val="clear" w:color="auto" w:fill="CCFFCC"/>
          </w:tcPr>
          <w:p w:rsidR="00ED2123" w:rsidRPr="0075572F" w:rsidRDefault="00ED2123" w:rsidP="00ED2123">
            <w:pPr>
              <w:tabs>
                <w:tab w:val="left" w:pos="2288"/>
              </w:tabs>
              <w:ind w:left="720"/>
              <w:rPr>
                <w:color w:val="FF0000"/>
                <w:sz w:val="28"/>
              </w:rPr>
            </w:pPr>
            <w:r w:rsidRPr="0075572F">
              <w:rPr>
                <w:color w:val="FF0000"/>
                <w:sz w:val="28"/>
              </w:rPr>
              <w:t>topBandwidth</w:t>
            </w:r>
          </w:p>
        </w:tc>
        <w:tc>
          <w:tcPr>
            <w:tcW w:w="4394" w:type="dxa"/>
            <w:tcBorders>
              <w:top w:val="single" w:sz="6" w:space="0" w:color="000000"/>
              <w:left w:val="single" w:sz="6" w:space="0" w:color="000000"/>
              <w:bottom w:val="single" w:sz="6" w:space="0" w:color="000000"/>
            </w:tcBorders>
            <w:shd w:val="clear" w:color="auto" w:fill="CCFFCC"/>
          </w:tcPr>
          <w:p w:rsidR="00ED2123" w:rsidRDefault="00ED2123" w:rsidP="00ED2123">
            <w:r>
              <w:t xml:space="preserve">List (*): </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up to 60 HZ</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up to 250 HZ</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up to 1000 HZ</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up to 2000 HZ</w:t>
            </w:r>
          </w:p>
          <w:p w:rsidR="00ED2123" w:rsidRPr="00BA3735" w:rsidRDefault="00ED2123" w:rsidP="00ED2123">
            <w:pPr>
              <w:pStyle w:val="ListParagraph"/>
              <w:numPr>
                <w:ilvl w:val="0"/>
                <w:numId w:val="11"/>
              </w:numPr>
              <w:jc w:val="both"/>
              <w:rPr>
                <w:rFonts w:ascii="Arial" w:eastAsia="Times New Roman" w:hAnsi="Arial" w:cs="Arial"/>
                <w:color w:val="000000"/>
              </w:rPr>
            </w:pPr>
            <w:r w:rsidRPr="00BA3735">
              <w:rPr>
                <w:rFonts w:ascii="Arial" w:eastAsia="Times New Roman" w:hAnsi="Arial" w:cs="Arial"/>
                <w:color w:val="000000"/>
              </w:rPr>
              <w:t>higher than 2000 HZ</w:t>
            </w:r>
          </w:p>
          <w:p w:rsidR="00ED2123" w:rsidRPr="0004402A" w:rsidRDefault="00ED2123" w:rsidP="00ED2123">
            <w:pPr>
              <w:rPr>
                <w:rFonts w:cs="Arial"/>
                <w:color w:val="000000"/>
              </w:rPr>
            </w:pPr>
          </w:p>
        </w:tc>
      </w:tr>
      <w:tr w:rsidR="00ED2123" w:rsidRPr="002819AD">
        <w:tc>
          <w:tcPr>
            <w:tcW w:w="8613" w:type="dxa"/>
            <w:gridSpan w:val="3"/>
            <w:tcBorders>
              <w:top w:val="single" w:sz="6" w:space="0" w:color="000000"/>
              <w:bottom w:val="single" w:sz="6" w:space="0" w:color="000000"/>
            </w:tcBorders>
            <w:shd w:val="clear" w:color="auto" w:fill="CCFFCC"/>
          </w:tcPr>
          <w:p w:rsidR="00ED2123" w:rsidRPr="002819AD" w:rsidRDefault="00ED2123" w:rsidP="00ED2123">
            <w:r w:rsidRPr="002819AD">
              <w:t>&lt;/C</w:t>
            </w:r>
            <w:r>
              <w:t>apabilities</w:t>
            </w:r>
            <w:r w:rsidRPr="002819AD">
              <w:t>&gt;</w:t>
            </w:r>
          </w:p>
        </w:tc>
      </w:tr>
    </w:tbl>
    <w:p w:rsidR="00ED2123" w:rsidRDefault="00ED2123" w:rsidP="00ED2123"/>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260"/>
        <w:gridCol w:w="4394"/>
      </w:tblGrid>
      <w:tr w:rsidR="00ED2123" w:rsidRPr="002819AD">
        <w:tc>
          <w:tcPr>
            <w:tcW w:w="8613" w:type="dxa"/>
            <w:gridSpan w:val="3"/>
            <w:tcBorders>
              <w:top w:val="single" w:sz="6" w:space="0" w:color="000000"/>
              <w:bottom w:val="single" w:sz="6" w:space="0" w:color="000000"/>
            </w:tcBorders>
            <w:shd w:val="clear" w:color="auto" w:fill="99CCFF"/>
          </w:tcPr>
          <w:p w:rsidR="00ED2123" w:rsidRPr="002819AD" w:rsidRDefault="00ED2123" w:rsidP="00ED2123">
            <w:r>
              <w:t>&lt;History</w:t>
            </w:r>
            <w:r w:rsidRPr="002819AD">
              <w:t>&gt;</w:t>
            </w:r>
            <w:r>
              <w:t xml:space="preserve"> This section could later contain infos from Eurofleets</w:t>
            </w:r>
          </w:p>
        </w:tc>
      </w:tr>
      <w:tr w:rsidR="00ED2123" w:rsidRPr="002819AD">
        <w:tc>
          <w:tcPr>
            <w:tcW w:w="959" w:type="dxa"/>
            <w:tcBorders>
              <w:top w:val="single" w:sz="6" w:space="0" w:color="000000"/>
              <w:bottom w:val="single" w:sz="6" w:space="0" w:color="000000"/>
              <w:right w:val="single" w:sz="6" w:space="0" w:color="000000"/>
            </w:tcBorders>
            <w:shd w:val="clear" w:color="auto" w:fill="99CCFF"/>
          </w:tcPr>
          <w:p w:rsidR="00ED2123" w:rsidRPr="002819AD" w:rsidRDefault="00ED2123" w:rsidP="00ED2123"/>
        </w:tc>
        <w:tc>
          <w:tcPr>
            <w:tcW w:w="3260" w:type="dxa"/>
            <w:tcBorders>
              <w:top w:val="single" w:sz="6" w:space="0" w:color="000000"/>
              <w:bottom w:val="single" w:sz="6" w:space="0" w:color="000000"/>
              <w:right w:val="single" w:sz="6" w:space="0" w:color="000000"/>
            </w:tcBorders>
            <w:shd w:val="clear" w:color="auto" w:fill="99CCFF"/>
          </w:tcPr>
          <w:p w:rsidR="00ED2123" w:rsidRPr="0075572F" w:rsidRDefault="00ED2123" w:rsidP="00ED2123">
            <w:pPr>
              <w:ind w:left="720"/>
              <w:rPr>
                <w:color w:val="008000"/>
                <w:sz w:val="28"/>
              </w:rPr>
            </w:pPr>
            <w:r w:rsidRPr="0075572F">
              <w:rPr>
                <w:color w:val="008000"/>
                <w:sz w:val="28"/>
              </w:rPr>
              <w:t>Documentation</w:t>
            </w:r>
          </w:p>
        </w:tc>
        <w:tc>
          <w:tcPr>
            <w:tcW w:w="4394" w:type="dxa"/>
            <w:tcBorders>
              <w:top w:val="single" w:sz="6" w:space="0" w:color="000000"/>
              <w:left w:val="single" w:sz="6" w:space="0" w:color="000000"/>
              <w:bottom w:val="single" w:sz="6" w:space="0" w:color="000000"/>
            </w:tcBorders>
            <w:shd w:val="clear" w:color="auto" w:fill="99CCFF"/>
          </w:tcPr>
          <w:p w:rsidR="00ED2123" w:rsidRPr="002819AD" w:rsidRDefault="00ED2123" w:rsidP="00ED2123">
            <w:r>
              <w:t>Temporal URL to an external document describing the history of the acquisition of the dataset. (logbook)</w:t>
            </w:r>
          </w:p>
        </w:tc>
      </w:tr>
      <w:tr w:rsidR="00ED2123" w:rsidRPr="002819AD">
        <w:tc>
          <w:tcPr>
            <w:tcW w:w="8613" w:type="dxa"/>
            <w:gridSpan w:val="3"/>
            <w:tcBorders>
              <w:top w:val="single" w:sz="6" w:space="0" w:color="000000"/>
            </w:tcBorders>
            <w:shd w:val="clear" w:color="auto" w:fill="99CCFF"/>
          </w:tcPr>
          <w:p w:rsidR="00ED2123" w:rsidRPr="002819AD" w:rsidRDefault="00ED2123" w:rsidP="00ED2123">
            <w:r w:rsidRPr="002819AD">
              <w:lastRenderedPageBreak/>
              <w:t>&lt;/</w:t>
            </w:r>
            <w:r>
              <w:t>History</w:t>
            </w:r>
            <w:r w:rsidRPr="002819AD">
              <w:t>&gt;</w:t>
            </w:r>
          </w:p>
        </w:tc>
      </w:tr>
    </w:tbl>
    <w:p w:rsidR="00ED2123" w:rsidRDefault="00ED2123" w:rsidP="00ED2123"/>
    <w:p w:rsidR="00ED2123" w:rsidRDefault="00ED2123" w:rsidP="00ED2123">
      <w:pPr>
        <w:pStyle w:val="Heading1"/>
        <w:numPr>
          <w:ilvl w:val="0"/>
          <w:numId w:val="17"/>
        </w:numPr>
        <w:jc w:val="left"/>
      </w:pPr>
      <w:r>
        <w:t>Examples of Metadata</w:t>
      </w:r>
    </w:p>
    <w:p w:rsidR="00ED2123" w:rsidRPr="008B5DC4" w:rsidRDefault="00ED2123" w:rsidP="00ED2123">
      <w:pPr>
        <w:pStyle w:val="Paragraphe"/>
        <w:rPr>
          <w:rFonts w:ascii="Times New Roman" w:hAnsi="Times New Roman"/>
          <w:sz w:val="20"/>
        </w:rPr>
      </w:pPr>
      <w:r>
        <w:rPr>
          <w:rFonts w:ascii="Times New Roman" w:hAnsi="Times New Roman"/>
          <w:sz w:val="20"/>
        </w:rPr>
        <w:t>Example 1</w:t>
      </w:r>
      <w:r w:rsidRPr="008B5DC4">
        <w:rPr>
          <w:rFonts w:ascii="Times New Roman" w:hAnsi="Times New Roman"/>
          <w:sz w:val="20"/>
        </w:rPr>
        <w:t xml:space="preserve">: </w:t>
      </w:r>
      <w:r>
        <w:rPr>
          <w:rFonts w:ascii="Times New Roman" w:hAnsi="Times New Roman"/>
          <w:sz w:val="20"/>
        </w:rPr>
        <w:t>CDI</w:t>
      </w:r>
      <w:r w:rsidRPr="008B5DC4">
        <w:rPr>
          <w:rFonts w:ascii="Times New Roman" w:hAnsi="Times New Roman"/>
          <w:sz w:val="20"/>
        </w:rPr>
        <w:t xml:space="preserve"> </w:t>
      </w:r>
      <w:r>
        <w:rPr>
          <w:rFonts w:ascii="Times New Roman" w:hAnsi="Times New Roman"/>
          <w:sz w:val="20"/>
        </w:rPr>
        <w:t>document for a Seismic section (please note that this was produced with a version of Mikado that did not incorporate the outcomes of this deliverable)</w:t>
      </w:r>
    </w:p>
    <w:p w:rsidR="00ED2123" w:rsidRDefault="00ED2123" w:rsidP="00ED2123">
      <w:pPr>
        <w:pStyle w:val="Paragraphe"/>
      </w:pPr>
    </w:p>
    <w:p w:rsidR="00ED2123" w:rsidRPr="000D411F" w:rsidRDefault="00ED2123" w:rsidP="00ED2123">
      <w:pPr>
        <w:pStyle w:val="Paragraphe"/>
        <w:spacing w:before="0"/>
        <w:rPr>
          <w:rFonts w:ascii="Courier" w:hAnsi="Courier"/>
          <w:color w:val="FF0000"/>
          <w:sz w:val="12"/>
        </w:rPr>
      </w:pPr>
      <w:proofErr w:type="gramStart"/>
      <w:r w:rsidRPr="000D411F">
        <w:rPr>
          <w:rFonts w:ascii="Courier" w:hAnsi="Courier"/>
          <w:color w:val="FF0000"/>
          <w:sz w:val="12"/>
        </w:rPr>
        <w:t>&lt;!--</w:t>
      </w:r>
      <w:proofErr w:type="gramEnd"/>
      <w:r w:rsidRPr="000D411F">
        <w:rPr>
          <w:rFonts w:ascii="Courier" w:hAnsi="Courier"/>
          <w:color w:val="FF0000"/>
          <w:sz w:val="12"/>
        </w:rPr>
        <w:t xml:space="preserve"> Please Note values are for demonstrative purpose</w:t>
      </w:r>
      <w:r>
        <w:rPr>
          <w:rFonts w:ascii="Courier" w:hAnsi="Courier"/>
          <w:color w:val="FF0000"/>
          <w:sz w:val="12"/>
        </w:rPr>
        <w:t>s</w:t>
      </w:r>
      <w:r w:rsidRPr="000D411F">
        <w:rPr>
          <w:rFonts w:ascii="Courier" w:hAnsi="Courier"/>
          <w:color w:val="FF0000"/>
          <w:sz w:val="12"/>
        </w:rPr>
        <w:t xml:space="preserve"> only --&gt;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&lt;?xml version="1.0" encoding="UTF-8"?&gt;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&lt;Metadata </w:t>
      </w:r>
    </w:p>
    <w:p w:rsidR="00ED2123" w:rsidRPr="007B4D16" w:rsidRDefault="00ED2123" w:rsidP="00ED2123">
      <w:pPr>
        <w:pStyle w:val="Paragraphe"/>
        <w:spacing w:before="0"/>
        <w:ind w:left="720"/>
        <w:rPr>
          <w:rFonts w:ascii="Courier" w:hAnsi="Courier"/>
          <w:sz w:val="12"/>
          <w:lang w:val="sv-SE"/>
        </w:rPr>
      </w:pPr>
      <w:r w:rsidRPr="007B4D16">
        <w:rPr>
          <w:rFonts w:ascii="Courier" w:hAnsi="Courier"/>
          <w:sz w:val="12"/>
          <w:lang w:val="sv-SE"/>
        </w:rPr>
        <w:t>xmlns:xsi="http://www.w3.org/2001/XMLSchema-instance"  xsi:noNamespaceSchemaLocation="http://www.seadatanet.org/validator/cdi/cdi_sdn_v1.3a_2.1.xsd" &gt;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&lt;mdFileID&gt;SDN:CDI:LOCAL:Linea_F76-02_01&lt;/mdFileID&gt;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&lt;mdLang&gt;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&lt;languageCode value="en"  /&gt;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&lt;/mdLang&gt;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&lt;mdChar&gt;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&lt;CharSetCd value="utf8"  /&gt;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&lt;/mdChar&gt;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&lt;mdHrLv&gt;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&lt;ScopeCd value="dataset"  /&gt;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&lt;/mdHrLv&gt;</w:t>
      </w:r>
    </w:p>
    <w:p w:rsidR="00ED2123" w:rsidRPr="007B4D16" w:rsidRDefault="00ED2123" w:rsidP="00ED2123">
      <w:pPr>
        <w:pStyle w:val="Paragraphe"/>
        <w:spacing w:before="0"/>
        <w:rPr>
          <w:rFonts w:ascii="Courier" w:hAnsi="Courier"/>
          <w:sz w:val="12"/>
          <w:lang w:val="sv-SE"/>
        </w:rPr>
      </w:pPr>
      <w:r w:rsidRPr="007B4D16">
        <w:rPr>
          <w:rFonts w:ascii="Courier" w:hAnsi="Courier"/>
          <w:sz w:val="12"/>
          <w:lang w:val="sv-SE"/>
        </w:rPr>
        <w:t xml:space="preserve">      &lt;mdHrLvName SDNIdent="SDN:L231:3:CDI" &gt;Common Data Index record&lt;/mdHrLvName&gt;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sv-SE"/>
        </w:rPr>
        <w:t xml:space="preserve">      </w:t>
      </w:r>
      <w:r w:rsidRPr="007B4D16">
        <w:rPr>
          <w:rFonts w:ascii="Courier" w:hAnsi="Courier"/>
          <w:sz w:val="12"/>
          <w:lang w:val="it-IT"/>
        </w:rPr>
        <w:t>&lt;mdContact&gt;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&lt;rpOrgName SDNIdent="SDN:EDMO::150" &gt;Istituto Nazionale di Oceanografia e di Geofisica Sperimentale - OGS,</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Dipartimento per lo sviluppo delle RIcerche e delle tecnologie MArine&lt;/rpOrgName&gt;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&lt;rpCntInfo&gt;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&lt;voiceNum&gt;&lt;/voiceNum&gt;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&lt;faxNum&gt;&lt;/faxNum&gt;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&lt;cntAddress&gt;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&lt;delPoint&gt;Borgo Grotta Gigante 42/c&lt;/delPoint&gt;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&lt;city&gt;Sgonico (Trieste),&lt;/city&gt;</w:t>
      </w:r>
    </w:p>
    <w:p w:rsidR="00ED2123" w:rsidRPr="000D411F" w:rsidRDefault="00ED2123" w:rsidP="00ED2123">
      <w:pPr>
        <w:pStyle w:val="Paragraphe"/>
        <w:spacing w:before="0"/>
        <w:rPr>
          <w:rFonts w:ascii="Courier" w:hAnsi="Courier"/>
          <w:sz w:val="12"/>
        </w:rPr>
      </w:pPr>
      <w:r w:rsidRPr="007B4D16">
        <w:rPr>
          <w:rFonts w:ascii="Courier" w:hAnsi="Courier"/>
          <w:sz w:val="12"/>
          <w:lang w:val="it-IT"/>
        </w:rPr>
        <w:t xml:space="preserve">               </w:t>
      </w:r>
      <w:r w:rsidRPr="000D411F">
        <w:rPr>
          <w:rFonts w:ascii="Courier" w:hAnsi="Courier"/>
          <w:sz w:val="12"/>
        </w:rPr>
        <w:t>&lt;</w:t>
      </w:r>
      <w:proofErr w:type="gramStart"/>
      <w:r w:rsidRPr="000D411F">
        <w:rPr>
          <w:rFonts w:ascii="Courier" w:hAnsi="Courier"/>
          <w:sz w:val="12"/>
        </w:rPr>
        <w:t>adminArea</w:t>
      </w:r>
      <w:proofErr w:type="gramEnd"/>
      <w:r w:rsidRPr="000D411F">
        <w:rPr>
          <w:rFonts w:ascii="Courier" w:hAnsi="Courier"/>
          <w:sz w:val="12"/>
        </w:rPr>
        <w:t>&gt;&lt;/adminArea&gt;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postCode&gt;</w:t>
      </w:r>
      <w:proofErr w:type="gramEnd"/>
      <w:r w:rsidRPr="000D411F">
        <w:rPr>
          <w:rFonts w:ascii="Courier" w:hAnsi="Courier"/>
          <w:sz w:val="12"/>
        </w:rPr>
        <w:t>34010&lt;/postCode&gt;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country&gt;</w:t>
      </w:r>
      <w:proofErr w:type="gramEnd"/>
      <w:smartTag w:uri="urn:schemas-microsoft-com:office:smarttags" w:element="place">
        <w:smartTag w:uri="urn:schemas-microsoft-com:office:smarttags" w:element="country-region">
          <w:r w:rsidRPr="000D411F">
            <w:rPr>
              <w:rFonts w:ascii="Courier" w:hAnsi="Courier"/>
              <w:sz w:val="12"/>
            </w:rPr>
            <w:t>Italy</w:t>
          </w:r>
        </w:smartTag>
      </w:smartTag>
      <w:r w:rsidRPr="000D411F">
        <w:rPr>
          <w:rFonts w:ascii="Courier" w:hAnsi="Courier"/>
          <w:sz w:val="12"/>
        </w:rPr>
        <w:t>&lt;/country&gt;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eMailAdd</w:t>
      </w:r>
      <w:proofErr w:type="gramEnd"/>
      <w:r w:rsidRPr="000D411F">
        <w:rPr>
          <w:rFonts w:ascii="Courier" w:hAnsi="Courier"/>
          <w:sz w:val="12"/>
        </w:rPr>
        <w:t>&gt;&lt;/eMailAdd&gt;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&lt;/cntAddress&gt;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cntOnLineRes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&lt;linkage&gt;http://www.ogs.trieste.it&lt;/linkage&gt;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&lt;/cntOnLineRes&gt;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&lt;/rpCntInfo&gt;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role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&lt;RoleCd value="author</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&lt;/mdContact&gt;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mdDateSt&gt;</w:t>
      </w:r>
      <w:proofErr w:type="gramEnd"/>
      <w:r w:rsidRPr="000D411F">
        <w:rPr>
          <w:rFonts w:ascii="Courier" w:hAnsi="Courier"/>
          <w:sz w:val="12"/>
        </w:rPr>
        <w:t>2010-01-28T11:14:47&lt;/mdDateSt&gt;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spatRepInfo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&lt;VectSpatRep&gt;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geometObjs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geoObjTyp</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&lt;GeoObjTypCd value="curve</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&lt;/geoObjTyp&gt;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&lt;/geometObjs&gt;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&lt;/VectSpatRep&gt;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&lt;/spatRepInfo&gt;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refSysInfo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&lt;MdCoRefSys&gt;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refSysID</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identAuth</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geographic co-ordinate reference frames&lt;/resTitle&gt;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L101&lt;/resAltTitle&gt;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2007-02-10T06:45:02&lt;/refDate&gt;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2&lt;/resEd&gt;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&lt;/identAuth&gt;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&lt;identCode SDNIdent="SDN</w:t>
      </w:r>
      <w:proofErr w:type="gramStart"/>
      <w:r w:rsidRPr="000D411F">
        <w:rPr>
          <w:rFonts w:ascii="Courier" w:hAnsi="Courier"/>
          <w:sz w:val="12"/>
        </w:rPr>
        <w:t>:L101:2:4326</w:t>
      </w:r>
      <w:proofErr w:type="gramEnd"/>
      <w:r w:rsidRPr="000D411F">
        <w:rPr>
          <w:rFonts w:ascii="Courier" w:hAnsi="Courier"/>
          <w:sz w:val="12"/>
        </w:rPr>
        <w:t>" &gt;World Geodetic System 84&lt;/identCode&gt;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&lt;/refSysID&gt;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&lt;/MdCoRefSys&gt;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&lt;/refSysInfo&gt;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mdExtInfo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7B4D16" w:rsidRDefault="00ED2123" w:rsidP="00ED2123">
      <w:pPr>
        <w:pStyle w:val="Paragraphe"/>
        <w:spacing w:before="0"/>
        <w:rPr>
          <w:rFonts w:ascii="Courier" w:hAnsi="Courier"/>
          <w:sz w:val="12"/>
          <w:lang w:val="pt-BR"/>
        </w:rPr>
      </w:pPr>
      <w:r w:rsidRPr="000D411F">
        <w:rPr>
          <w:rFonts w:ascii="Courier" w:hAnsi="Courier"/>
          <w:sz w:val="12"/>
        </w:rPr>
        <w:t xml:space="preserve">            </w:t>
      </w:r>
      <w:r w:rsidRPr="007B4D16">
        <w:rPr>
          <w:rFonts w:ascii="Courier" w:hAnsi="Courier"/>
          <w:sz w:val="12"/>
          <w:lang w:val="pt-BR"/>
        </w:rPr>
        <w:t>&lt;extEleName&gt;SDN:EDMO::&lt;/extEleName&gt;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&lt;extEleDef&gt;http://www.seadatanet.org/urnurl/&lt;/extEleDef&gt;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&lt;eleDatatype&gt;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&lt;DatatypeCd value="codelist"  /&gt;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&lt;/eleDatatype&gt;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&lt;extEleParEnt&gt;SeaDataNet&lt;/extEleParEnt&gt;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&lt;extEleSrc&gt;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&lt;resTitle&gt;European Directory of Marine Organisations&lt;/resTitle&gt;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&lt;resAltTitle&gt;EDMO&lt;/resAltTitle&gt;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&lt;resRefDate&gt;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&lt;refDate&gt;&lt;/refDate&gt;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&lt;refDateType&gt;</w:t>
      </w:r>
    </w:p>
    <w:p w:rsidR="00ED2123" w:rsidRPr="000D411F" w:rsidRDefault="00ED2123" w:rsidP="00ED2123">
      <w:pPr>
        <w:pStyle w:val="Paragraphe"/>
        <w:spacing w:before="0"/>
        <w:rPr>
          <w:rFonts w:ascii="Courier" w:hAnsi="Courier"/>
          <w:sz w:val="12"/>
        </w:rPr>
      </w:pPr>
      <w:r w:rsidRPr="007B4D16">
        <w:rPr>
          <w:rFonts w:ascii="Courier" w:hAnsi="Courier"/>
          <w:sz w:val="12"/>
          <w:lang w:val="pt-BR"/>
        </w:rPr>
        <w:t xml:space="preserve">                     </w:t>
      </w:r>
      <w:r w:rsidRPr="000D411F">
        <w:rPr>
          <w:rFonts w:ascii="Courier" w:hAnsi="Courier"/>
          <w:sz w:val="12"/>
        </w:rPr>
        <w:t>&lt;DateTypCd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lastRenderedPageBreak/>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w:t>
      </w:r>
      <w:proofErr w:type="gramEnd"/>
      <w:r w:rsidRPr="000D411F">
        <w:rPr>
          <w:rFonts w:ascii="Courier" w:hAnsi="Courier"/>
          <w:sz w:val="12"/>
        </w:rPr>
        <w:t>&gt;&lt;/resEd&gt;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SDN:L021:1:&lt;/extEleName&gt;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Geospatial Feature Types&lt;/resTitle&gt;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L021&lt;/resAltTitle&gt;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2007-12-20T02:00:05&lt;/refDate&gt;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1&lt;/resEd&gt;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SDN:L031:2:&lt;/extEleName&gt;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Measurement Periodicity Classes&lt;/resTitle&gt;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L031&lt;/resAltTitle&gt;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2006-12-21T06:43:27&lt;/refDate&gt;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2&lt;/resEd&gt;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SDN:L071:1:&lt;/extEleName&gt;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data access mechanisms&lt;/resTitle&gt;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L071&lt;/resAltTitle&gt;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2007-02-16T16:59:36&lt;/refDate&gt;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1&lt;/resEd&gt;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SDN:L081:2:&lt;/extEleName&gt;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Data Access Restriction Policies&lt;/resTitle&gt;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L081&lt;/resAltTitle&gt;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2008-09-26T01:00:06&lt;/refDate&gt;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2&lt;/resEd&gt;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SDN:L231:3:&lt;/extEleName&gt;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metadata entities&lt;/resTitle&gt;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L231&lt;/resAltTitle&gt;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2008-06-03T01:00:05&lt;/refDate&gt;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3&lt;/resEd&gt;</w:t>
      </w:r>
    </w:p>
    <w:p w:rsidR="00ED2123" w:rsidRPr="000D411F" w:rsidRDefault="00ED2123" w:rsidP="00ED2123">
      <w:pPr>
        <w:pStyle w:val="Paragraphe"/>
        <w:spacing w:before="0"/>
        <w:rPr>
          <w:rFonts w:ascii="Courier" w:hAnsi="Courier"/>
          <w:sz w:val="12"/>
        </w:rPr>
      </w:pPr>
      <w:r w:rsidRPr="000D411F">
        <w:rPr>
          <w:rFonts w:ascii="Courier" w:hAnsi="Courier"/>
          <w:sz w:val="12"/>
        </w:rPr>
        <w:lastRenderedPageBreak/>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extEleName&gt;</w:t>
      </w:r>
      <w:proofErr w:type="gramEnd"/>
      <w:r w:rsidRPr="000D411F">
        <w:rPr>
          <w:rFonts w:ascii="Courier" w:hAnsi="Courier"/>
          <w:sz w:val="12"/>
        </w:rPr>
        <w:t>SDN:L241:1:&lt;/extEleName&gt;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&lt;extEleDef&gt;http://www.seadatanet.org/urnurl/&lt;/extEleDef&gt;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eleDatatype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&lt;DatatypeCd value="codelist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&lt;/eleDatatype&gt;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extEleParEnt&gt;</w:t>
      </w:r>
      <w:proofErr w:type="gramEnd"/>
      <w:r w:rsidRPr="000D411F">
        <w:rPr>
          <w:rFonts w:ascii="Courier" w:hAnsi="Courier"/>
          <w:sz w:val="12"/>
        </w:rPr>
        <w:t>SeaDataNet&lt;/extEleParEnt&gt;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extEleSrc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data transport formats&lt;/resTitle&gt;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L241&lt;/resAltTitle&gt;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2007-09-15T01:00:03&lt;/refDate&gt;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1&lt;/resEd&gt;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&lt;/extEleInfo&gt;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&lt;/mdExtInfo&gt;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dataIdInfo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idCitation</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Linea_F76-02&lt;/resTitle&gt;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Linea_F76-02_01&lt;/resAltTitle&gt;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1967-01-01T00:00:00&lt;/refDate&gt;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7B4D16" w:rsidRDefault="00ED2123" w:rsidP="00ED2123">
      <w:pPr>
        <w:pStyle w:val="Paragraphe"/>
        <w:spacing w:before="0"/>
        <w:rPr>
          <w:rFonts w:ascii="Courier" w:hAnsi="Courier"/>
          <w:sz w:val="12"/>
          <w:lang w:val="it-IT"/>
        </w:rPr>
      </w:pPr>
      <w:r w:rsidRPr="000D411F">
        <w:rPr>
          <w:rFonts w:ascii="Courier" w:hAnsi="Courier"/>
          <w:sz w:val="12"/>
        </w:rPr>
        <w:t xml:space="preserve">            </w:t>
      </w:r>
      <w:r w:rsidRPr="007B4D16">
        <w:rPr>
          <w:rFonts w:ascii="Courier" w:hAnsi="Courier"/>
          <w:sz w:val="12"/>
          <w:lang w:val="it-IT"/>
        </w:rPr>
        <w:t>&lt;citRespParty&gt;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&lt;rpOrgName SDNIdent="SDN:EDMO::150" &gt;Istituto Nazionale di Oceanografia e di Geofisica Sperimentale - OGS, </w:t>
      </w:r>
    </w:p>
    <w:p w:rsidR="00ED2123" w:rsidRPr="007B4D16" w:rsidRDefault="00ED2123" w:rsidP="00ED2123">
      <w:pPr>
        <w:pStyle w:val="Paragraphe"/>
        <w:spacing w:before="0"/>
        <w:ind w:left="720" w:firstLine="720"/>
        <w:rPr>
          <w:rFonts w:ascii="Courier" w:hAnsi="Courier"/>
          <w:sz w:val="12"/>
          <w:lang w:val="it-IT"/>
        </w:rPr>
      </w:pPr>
      <w:r w:rsidRPr="007B4D16">
        <w:rPr>
          <w:rFonts w:ascii="Courier" w:hAnsi="Courier"/>
          <w:sz w:val="12"/>
          <w:lang w:val="it-IT"/>
        </w:rPr>
        <w:t>Dipartimento per lo sviluppo delle RIcerche e delle tecnologie MArine&lt;/rpOrgName&gt;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&lt;rpCntInfo&gt;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&lt;voiceNum&gt;&lt;/voiceNum&gt;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&lt;faxNum&gt;&lt;/faxNum&gt;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&lt;cntAddress&gt;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&lt;delPoint&gt;Borgo Grotta Gigante 42/c&lt;/delPoint&gt;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&lt;city&gt;Sgonico (Trieste),&lt;/city&gt;</w:t>
      </w:r>
    </w:p>
    <w:p w:rsidR="00ED2123" w:rsidRPr="000D411F" w:rsidRDefault="00ED2123" w:rsidP="00ED2123">
      <w:pPr>
        <w:pStyle w:val="Paragraphe"/>
        <w:spacing w:before="0"/>
        <w:rPr>
          <w:rFonts w:ascii="Courier" w:hAnsi="Courier"/>
          <w:sz w:val="12"/>
        </w:rPr>
      </w:pPr>
      <w:r w:rsidRPr="007B4D16">
        <w:rPr>
          <w:rFonts w:ascii="Courier" w:hAnsi="Courier"/>
          <w:sz w:val="12"/>
          <w:lang w:val="it-IT"/>
        </w:rPr>
        <w:t xml:space="preserve">                     </w:t>
      </w:r>
      <w:r w:rsidRPr="000D411F">
        <w:rPr>
          <w:rFonts w:ascii="Courier" w:hAnsi="Courier"/>
          <w:sz w:val="12"/>
        </w:rPr>
        <w:t>&lt;</w:t>
      </w:r>
      <w:proofErr w:type="gramStart"/>
      <w:r w:rsidRPr="000D411F">
        <w:rPr>
          <w:rFonts w:ascii="Courier" w:hAnsi="Courier"/>
          <w:sz w:val="12"/>
        </w:rPr>
        <w:t>adminArea</w:t>
      </w:r>
      <w:proofErr w:type="gramEnd"/>
      <w:r w:rsidRPr="000D411F">
        <w:rPr>
          <w:rFonts w:ascii="Courier" w:hAnsi="Courier"/>
          <w:sz w:val="12"/>
        </w:rPr>
        <w:t>&gt;&lt;/adminArea&gt;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postCode&gt;</w:t>
      </w:r>
      <w:proofErr w:type="gramEnd"/>
      <w:r w:rsidRPr="000D411F">
        <w:rPr>
          <w:rFonts w:ascii="Courier" w:hAnsi="Courier"/>
          <w:sz w:val="12"/>
        </w:rPr>
        <w:t>34010&lt;/postCode&gt;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country&gt;</w:t>
      </w:r>
      <w:proofErr w:type="gramEnd"/>
      <w:smartTag w:uri="urn:schemas-microsoft-com:office:smarttags" w:element="place">
        <w:smartTag w:uri="urn:schemas-microsoft-com:office:smarttags" w:element="country-region">
          <w:r w:rsidRPr="000D411F">
            <w:rPr>
              <w:rFonts w:ascii="Courier" w:hAnsi="Courier"/>
              <w:sz w:val="12"/>
            </w:rPr>
            <w:t>Italy</w:t>
          </w:r>
        </w:smartTag>
      </w:smartTag>
      <w:r w:rsidRPr="000D411F">
        <w:rPr>
          <w:rFonts w:ascii="Courier" w:hAnsi="Courier"/>
          <w:sz w:val="12"/>
        </w:rPr>
        <w:t>&lt;/country&gt;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eMailAdd</w:t>
      </w:r>
      <w:proofErr w:type="gramEnd"/>
      <w:r w:rsidRPr="000D411F">
        <w:rPr>
          <w:rFonts w:ascii="Courier" w:hAnsi="Courier"/>
          <w:sz w:val="12"/>
        </w:rPr>
        <w:t>&gt;&lt;/eMailAdd&gt;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&lt;/cntAddress&gt;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cntOnLineRes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&lt;linkage&gt;http://www.ogs.trieste.it&lt;/linkage&gt;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&lt;/cntOnLineRes&gt;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&lt;/rpCntInfo&gt;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role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&lt;RoleCd value="originator</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&lt;/citRespParty&gt;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&lt;/idCitation&gt;</w:t>
      </w:r>
    </w:p>
    <w:p w:rsidR="00ED2123" w:rsidRPr="000D411F" w:rsidRDefault="00ED2123" w:rsidP="00ED2123">
      <w:pPr>
        <w:pStyle w:val="Paragraphe"/>
        <w:spacing w:before="0"/>
        <w:ind w:left="720" w:hanging="720"/>
        <w:rPr>
          <w:rFonts w:ascii="Courier" w:hAnsi="Courier"/>
          <w:sz w:val="12"/>
        </w:rPr>
      </w:pPr>
      <w:r w:rsidRPr="000D411F">
        <w:rPr>
          <w:rFonts w:ascii="Courier" w:hAnsi="Courier"/>
          <w:sz w:val="12"/>
        </w:rPr>
        <w:t xml:space="preserve">         &lt;</w:t>
      </w:r>
      <w:proofErr w:type="gramStart"/>
      <w:r w:rsidRPr="000D411F">
        <w:rPr>
          <w:rFonts w:ascii="Courier" w:hAnsi="Courier"/>
          <w:sz w:val="12"/>
        </w:rPr>
        <w:t>idAbs&gt;</w:t>
      </w:r>
      <w:proofErr w:type="gramEnd"/>
      <w:r w:rsidRPr="000D411F">
        <w:rPr>
          <w:rFonts w:ascii="Courier" w:hAnsi="Courier"/>
          <w:sz w:val="12"/>
        </w:rPr>
        <w:t xml:space="preserve">in case of SEG-Y data this can be extracted from Reel Header. In case of Scanned data (SEISCAN) very </w:t>
      </w:r>
      <w:proofErr w:type="gramStart"/>
      <w:r w:rsidRPr="000D411F">
        <w:rPr>
          <w:rFonts w:ascii="Courier" w:hAnsi="Courier"/>
          <w:sz w:val="12"/>
        </w:rPr>
        <w:t>few infos</w:t>
      </w:r>
      <w:proofErr w:type="gramEnd"/>
      <w:r w:rsidRPr="000D411F">
        <w:rPr>
          <w:rFonts w:ascii="Courier" w:hAnsi="Courier"/>
          <w:sz w:val="12"/>
        </w:rPr>
        <w:t xml:space="preserve"> are available&lt;/idAbs&gt;</w:t>
      </w:r>
    </w:p>
    <w:p w:rsidR="00ED2123" w:rsidRPr="007B4D16" w:rsidRDefault="00ED2123" w:rsidP="00ED2123">
      <w:pPr>
        <w:pStyle w:val="Paragraphe"/>
        <w:spacing w:before="0"/>
        <w:rPr>
          <w:rFonts w:ascii="Courier" w:hAnsi="Courier"/>
          <w:sz w:val="12"/>
          <w:lang w:val="it-IT"/>
        </w:rPr>
      </w:pPr>
      <w:r w:rsidRPr="000D411F">
        <w:rPr>
          <w:rFonts w:ascii="Courier" w:hAnsi="Courier"/>
          <w:sz w:val="12"/>
        </w:rPr>
        <w:t xml:space="preserve">         </w:t>
      </w:r>
      <w:r w:rsidRPr="007B4D16">
        <w:rPr>
          <w:rFonts w:ascii="Courier" w:hAnsi="Courier"/>
          <w:sz w:val="12"/>
          <w:lang w:val="it-IT"/>
        </w:rPr>
        <w:t>&lt;idPoC&gt;</w:t>
      </w:r>
    </w:p>
    <w:p w:rsidR="00ED2123" w:rsidRPr="007B4D16" w:rsidRDefault="00ED2123" w:rsidP="00ED2123">
      <w:pPr>
        <w:pStyle w:val="Paragraphe"/>
        <w:spacing w:before="0"/>
        <w:ind w:left="851" w:hanging="851"/>
        <w:rPr>
          <w:rFonts w:ascii="Courier" w:hAnsi="Courier"/>
          <w:sz w:val="12"/>
          <w:lang w:val="it-IT"/>
        </w:rPr>
      </w:pPr>
      <w:r w:rsidRPr="007B4D16">
        <w:rPr>
          <w:rFonts w:ascii="Courier" w:hAnsi="Courier"/>
          <w:sz w:val="12"/>
          <w:lang w:val="it-IT"/>
        </w:rPr>
        <w:t xml:space="preserve">            &lt;rpOrgName SDNIdent="SDN:EDMO::150" &gt;Istituto Nazionale di Oceanografia e di Geofisica Sperimentale - OGS, Dipartimento per lo sviluppo delle RIcerche e delle tecnologie MArine&lt;/rpOrgName&gt;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&lt;rpCntInfo&gt;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&lt;voiceNum&gt;&lt;/voiceNum&gt;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&lt;faxNum&gt;&lt;/faxNum&gt;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&lt;cntAddress&gt;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&lt;delPoint&gt;Borgo Grotta Gigante 42/c&lt;/delPoint&gt;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&lt;city&gt;Sgonico (Trieste),&lt;/city&gt;</w:t>
      </w:r>
    </w:p>
    <w:p w:rsidR="00ED2123" w:rsidRPr="000D411F" w:rsidRDefault="00ED2123" w:rsidP="00ED2123">
      <w:pPr>
        <w:pStyle w:val="Paragraphe"/>
        <w:spacing w:before="0"/>
        <w:rPr>
          <w:rFonts w:ascii="Courier" w:hAnsi="Courier"/>
          <w:sz w:val="12"/>
        </w:rPr>
      </w:pPr>
      <w:r w:rsidRPr="007B4D16">
        <w:rPr>
          <w:rFonts w:ascii="Courier" w:hAnsi="Courier"/>
          <w:sz w:val="12"/>
          <w:lang w:val="it-IT"/>
        </w:rPr>
        <w:t xml:space="preserve">                  </w:t>
      </w:r>
      <w:r w:rsidRPr="000D411F">
        <w:rPr>
          <w:rFonts w:ascii="Courier" w:hAnsi="Courier"/>
          <w:sz w:val="12"/>
        </w:rPr>
        <w:t>&lt;</w:t>
      </w:r>
      <w:proofErr w:type="gramStart"/>
      <w:r w:rsidRPr="000D411F">
        <w:rPr>
          <w:rFonts w:ascii="Courier" w:hAnsi="Courier"/>
          <w:sz w:val="12"/>
        </w:rPr>
        <w:t>adminArea</w:t>
      </w:r>
      <w:proofErr w:type="gramEnd"/>
      <w:r w:rsidRPr="000D411F">
        <w:rPr>
          <w:rFonts w:ascii="Courier" w:hAnsi="Courier"/>
          <w:sz w:val="12"/>
        </w:rPr>
        <w:t>&gt;&lt;/adminArea&gt;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postCode&gt;</w:t>
      </w:r>
      <w:proofErr w:type="gramEnd"/>
      <w:r w:rsidRPr="000D411F">
        <w:rPr>
          <w:rFonts w:ascii="Courier" w:hAnsi="Courier"/>
          <w:sz w:val="12"/>
        </w:rPr>
        <w:t>34010&lt;/postCode&gt;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country&gt;</w:t>
      </w:r>
      <w:proofErr w:type="gramEnd"/>
      <w:smartTag w:uri="urn:schemas-microsoft-com:office:smarttags" w:element="place">
        <w:smartTag w:uri="urn:schemas-microsoft-com:office:smarttags" w:element="country-region">
          <w:r w:rsidRPr="000D411F">
            <w:rPr>
              <w:rFonts w:ascii="Courier" w:hAnsi="Courier"/>
              <w:sz w:val="12"/>
            </w:rPr>
            <w:t>Italy</w:t>
          </w:r>
        </w:smartTag>
      </w:smartTag>
      <w:r w:rsidRPr="000D411F">
        <w:rPr>
          <w:rFonts w:ascii="Courier" w:hAnsi="Courier"/>
          <w:sz w:val="12"/>
        </w:rPr>
        <w:t>&lt;/country&gt;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eMailAdd</w:t>
      </w:r>
      <w:proofErr w:type="gramEnd"/>
      <w:r w:rsidRPr="000D411F">
        <w:rPr>
          <w:rFonts w:ascii="Courier" w:hAnsi="Courier"/>
          <w:sz w:val="12"/>
        </w:rPr>
        <w:t>&gt;&lt;/eMailAdd&gt;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&lt;/cntAddress&gt;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cntOnLineRes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&lt;linkage&gt;http://www.ogs.trieste.it&lt;/linkage&gt;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&lt;/cntOnLineRes&gt;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&lt;/rpCntInfo&gt;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role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&lt;RoleCd value="custodian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&lt;/idPoC&gt;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descKeys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&lt;keyword SDNIdent="SDN</w:t>
      </w:r>
      <w:proofErr w:type="gramStart"/>
      <w:r w:rsidRPr="000D411F">
        <w:rPr>
          <w:rFonts w:ascii="Courier" w:hAnsi="Courier"/>
          <w:sz w:val="12"/>
        </w:rPr>
        <w:t>:P021:42:SRFL</w:t>
      </w:r>
      <w:proofErr w:type="gramEnd"/>
      <w:r w:rsidRPr="000D411F">
        <w:rPr>
          <w:rFonts w:ascii="Courier" w:hAnsi="Courier"/>
          <w:sz w:val="12"/>
        </w:rPr>
        <w:t>" &gt;Seismic reflection&lt;/keyword&gt;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keyTyp</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&lt;KeyTypCd value="parameter</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thesaName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BODC Parameter Discovery Vocabulary&lt;/resTitle&gt;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P021&lt;/resAltTitle&gt;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2009-07-29T01:00:56&lt;/refDate&gt;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42&lt;/resEd&gt;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&lt;/thesaName&gt;</w:t>
      </w:r>
    </w:p>
    <w:p w:rsidR="00ED2123" w:rsidRPr="000D411F" w:rsidRDefault="00ED2123" w:rsidP="00ED2123">
      <w:pPr>
        <w:pStyle w:val="Paragraphe"/>
        <w:spacing w:before="0"/>
        <w:rPr>
          <w:rFonts w:ascii="Courier" w:hAnsi="Courier"/>
          <w:sz w:val="12"/>
        </w:rPr>
      </w:pPr>
      <w:r w:rsidRPr="000D411F">
        <w:rPr>
          <w:rFonts w:ascii="Courier" w:hAnsi="Courier"/>
          <w:sz w:val="12"/>
        </w:rPr>
        <w:lastRenderedPageBreak/>
        <w:t xml:space="preserve">         &lt;/descKeys&gt;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descKeys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&lt;keyword SDNIdent="SDN</w:t>
      </w:r>
      <w:proofErr w:type="gramStart"/>
      <w:r w:rsidRPr="000D411F">
        <w:rPr>
          <w:rFonts w:ascii="Courier" w:hAnsi="Courier"/>
          <w:sz w:val="12"/>
        </w:rPr>
        <w:t>:L05:4:154</w:t>
      </w:r>
      <w:proofErr w:type="gramEnd"/>
      <w:r w:rsidRPr="000D411F">
        <w:rPr>
          <w:rFonts w:ascii="Courier" w:hAnsi="Courier"/>
          <w:sz w:val="12"/>
        </w:rPr>
        <w:t>" &gt;multi-channel seismic reflection systems&lt;/keyword&gt;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keyTyp</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&lt;KeyTypCd value="instrument</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thesaName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device categories&lt;/resTitle&gt;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L05&lt;/resAltTitle&gt;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2008-01-11T02:00:04&lt;/refDate&gt;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4&lt;/resEd&gt;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&lt;/thesaName&gt;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&lt;/descKeys&gt;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descKeys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&lt;keyword SDNIdent="SDN</w:t>
      </w:r>
      <w:proofErr w:type="gramStart"/>
      <w:r w:rsidRPr="000D411F">
        <w:rPr>
          <w:rFonts w:ascii="Courier" w:hAnsi="Courier"/>
          <w:sz w:val="12"/>
        </w:rPr>
        <w:t>:L061:7:31</w:t>
      </w:r>
      <w:proofErr w:type="gramEnd"/>
      <w:r w:rsidRPr="000D411F">
        <w:rPr>
          <w:rFonts w:ascii="Courier" w:hAnsi="Courier"/>
          <w:sz w:val="12"/>
        </w:rPr>
        <w:t>" &gt;research vessel&lt;/keyword&gt;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keyTyp</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&lt;KeyTypCd value="platform_class</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&lt;/keyTyp&gt;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thesaName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SeaDataNet Platform Classes&lt;/resTitle&gt;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L061&lt;/resAltTitle&gt;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2008-12-05T02:00:04&lt;/refDate&gt;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7&lt;/resEd&gt;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&lt;/thesaName&gt;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&lt;/descKeys&gt;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resConst</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&lt;LegConsts&gt;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&lt;accessConsts SDNIdent="SDN</w:t>
      </w:r>
      <w:proofErr w:type="gramStart"/>
      <w:r w:rsidRPr="000D411F">
        <w:rPr>
          <w:rFonts w:ascii="Courier" w:hAnsi="Courier"/>
          <w:sz w:val="12"/>
        </w:rPr>
        <w:t>:L081:2:LI</w:t>
      </w:r>
      <w:proofErr w:type="gramEnd"/>
      <w:r w:rsidRPr="000D411F">
        <w:rPr>
          <w:rFonts w:ascii="Courier" w:hAnsi="Courier"/>
          <w:sz w:val="12"/>
        </w:rPr>
        <w:t>" &gt;licence&lt;/accessConsts&gt;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&lt;/LegConsts&gt;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&lt;/resConst&gt;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aggrInfo</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aggrDSName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F76&lt;/resTitle&gt;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F76&lt;/resAltTitle&gt;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1976-01-01&lt;/refDate&gt;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&lt;/aggrDSName&gt;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assocType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&lt;AscTypeCd value="largerWorkCitation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&lt;/assocType&gt;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initType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&lt;InitTypCd value="campaign</w:t>
      </w:r>
      <w:proofErr w:type="gramStart"/>
      <w:r w:rsidRPr="000D411F">
        <w:rPr>
          <w:rFonts w:ascii="Courier" w:hAnsi="Courier"/>
          <w:sz w:val="12"/>
        </w:rPr>
        <w:t>"  /</w:t>
      </w:r>
      <w:proofErr w:type="gramEnd"/>
      <w:r w:rsidRPr="000D411F">
        <w:rPr>
          <w:rFonts w:ascii="Courier" w:hAnsi="Courier"/>
          <w:sz w:val="12"/>
        </w:rPr>
        <w:t>&gt;</w:t>
      </w:r>
    </w:p>
    <w:p w:rsidR="00ED2123" w:rsidRPr="007B4D16" w:rsidRDefault="00ED2123" w:rsidP="00ED2123">
      <w:pPr>
        <w:pStyle w:val="Paragraphe"/>
        <w:spacing w:before="0"/>
        <w:rPr>
          <w:rFonts w:ascii="Courier" w:hAnsi="Courier"/>
          <w:sz w:val="12"/>
          <w:lang w:val="it-IT"/>
        </w:rPr>
      </w:pPr>
      <w:r w:rsidRPr="000D411F">
        <w:rPr>
          <w:rFonts w:ascii="Courier" w:hAnsi="Courier"/>
          <w:sz w:val="12"/>
        </w:rPr>
        <w:t xml:space="preserve">            </w:t>
      </w:r>
      <w:r w:rsidRPr="007B4D16">
        <w:rPr>
          <w:rFonts w:ascii="Courier" w:hAnsi="Courier"/>
          <w:sz w:val="12"/>
          <w:lang w:val="it-IT"/>
        </w:rPr>
        <w:t>&lt;/initType&gt;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&lt;/aggrInfo&gt;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&lt;dataScale&gt;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&lt;scaleDist&gt;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&lt;value&gt;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it-IT"/>
        </w:rPr>
        <w:t xml:space="preserve">                  </w:t>
      </w:r>
      <w:r w:rsidRPr="007B4D16">
        <w:rPr>
          <w:rFonts w:ascii="Courier" w:hAnsi="Courier"/>
          <w:sz w:val="12"/>
          <w:lang w:val="pt-BR"/>
        </w:rPr>
        <w:t>&lt;Decimal&gt;&lt;/Decimal&gt;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&lt;/value&gt;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&lt;uom&gt;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&lt;UomTime&gt;</w:t>
      </w:r>
    </w:p>
    <w:p w:rsidR="00ED2123" w:rsidRPr="000D411F" w:rsidRDefault="00ED2123" w:rsidP="00ED2123">
      <w:pPr>
        <w:pStyle w:val="Paragraphe"/>
        <w:spacing w:before="0"/>
        <w:rPr>
          <w:rFonts w:ascii="Courier" w:hAnsi="Courier"/>
          <w:sz w:val="12"/>
        </w:rPr>
      </w:pPr>
      <w:r w:rsidRPr="007B4D16">
        <w:rPr>
          <w:rFonts w:ascii="Courier" w:hAnsi="Courier"/>
          <w:sz w:val="12"/>
          <w:lang w:val="pt-BR"/>
        </w:rPr>
        <w:t xml:space="preserve">                     </w:t>
      </w:r>
      <w:r w:rsidRPr="000D411F">
        <w:rPr>
          <w:rFonts w:ascii="Courier" w:hAnsi="Courier"/>
          <w:sz w:val="12"/>
        </w:rPr>
        <w:t>&lt;uomName SDNIdent="SDN</w:t>
      </w:r>
      <w:proofErr w:type="gramStart"/>
      <w:r w:rsidRPr="000D411F">
        <w:rPr>
          <w:rFonts w:ascii="Courier" w:hAnsi="Courier"/>
          <w:sz w:val="12"/>
        </w:rPr>
        <w:t>:L031:2:4</w:t>
      </w:r>
      <w:proofErr w:type="gramEnd"/>
      <w:r w:rsidRPr="000D411F">
        <w:rPr>
          <w:rFonts w:ascii="Courier" w:hAnsi="Courier"/>
          <w:sz w:val="12"/>
        </w:rPr>
        <w:t>" &gt;hour to sub-day&lt;/uomName&gt;</w:t>
      </w:r>
    </w:p>
    <w:p w:rsidR="00ED2123" w:rsidRPr="007B4D16" w:rsidRDefault="00ED2123" w:rsidP="00ED2123">
      <w:pPr>
        <w:pStyle w:val="Paragraphe"/>
        <w:spacing w:before="0"/>
        <w:rPr>
          <w:rFonts w:ascii="Courier" w:hAnsi="Courier"/>
          <w:sz w:val="12"/>
          <w:lang w:val="it-IT"/>
        </w:rPr>
      </w:pPr>
      <w:r w:rsidRPr="000D411F">
        <w:rPr>
          <w:rFonts w:ascii="Courier" w:hAnsi="Courier"/>
          <w:sz w:val="12"/>
        </w:rPr>
        <w:t xml:space="preserve">                     </w:t>
      </w:r>
      <w:r w:rsidRPr="007B4D16">
        <w:rPr>
          <w:rFonts w:ascii="Courier" w:hAnsi="Courier"/>
          <w:sz w:val="12"/>
          <w:lang w:val="it-IT"/>
        </w:rPr>
        <w:t>&lt;conversionToISOstandarUnit&gt;&lt;/conversionToISOstandarUnit&gt;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&lt;/UomTime&gt;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&lt;/uom&gt;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&lt;/scaleDist&gt;</w:t>
      </w:r>
    </w:p>
    <w:p w:rsidR="00ED2123" w:rsidRPr="007B4D16" w:rsidRDefault="00ED2123" w:rsidP="00ED2123">
      <w:pPr>
        <w:pStyle w:val="Paragraphe"/>
        <w:spacing w:before="0"/>
        <w:rPr>
          <w:rFonts w:ascii="Courier" w:hAnsi="Courier"/>
          <w:sz w:val="12"/>
          <w:lang w:val="fr-FR"/>
        </w:rPr>
      </w:pPr>
      <w:r w:rsidRPr="007B4D16">
        <w:rPr>
          <w:rFonts w:ascii="Courier" w:hAnsi="Courier"/>
          <w:sz w:val="12"/>
          <w:lang w:val="it-IT"/>
        </w:rPr>
        <w:t xml:space="preserve">         </w:t>
      </w:r>
      <w:r w:rsidRPr="007B4D16">
        <w:rPr>
          <w:rFonts w:ascii="Courier" w:hAnsi="Courier"/>
          <w:sz w:val="12"/>
          <w:lang w:val="fr-FR"/>
        </w:rPr>
        <w:t>&lt;/</w:t>
      </w:r>
      <w:proofErr w:type="gramStart"/>
      <w:r w:rsidRPr="007B4D16">
        <w:rPr>
          <w:rFonts w:ascii="Courier" w:hAnsi="Courier"/>
          <w:sz w:val="12"/>
          <w:lang w:val="fr-FR"/>
        </w:rPr>
        <w:t>dataScale</w:t>
      </w:r>
      <w:proofErr w:type="gramEnd"/>
      <w:r w:rsidRPr="007B4D16">
        <w:rPr>
          <w:rFonts w:ascii="Courier" w:hAnsi="Courier"/>
          <w:sz w:val="12"/>
          <w:lang w:val="fr-FR"/>
        </w:rPr>
        <w:t>&gt;</w:t>
      </w:r>
    </w:p>
    <w:p w:rsidR="00ED2123" w:rsidRPr="007B4D16" w:rsidRDefault="00ED2123" w:rsidP="00ED2123">
      <w:pPr>
        <w:pStyle w:val="Paragraphe"/>
        <w:spacing w:before="0"/>
        <w:rPr>
          <w:rFonts w:ascii="Courier" w:hAnsi="Courier"/>
          <w:sz w:val="12"/>
          <w:lang w:val="fr-FR"/>
        </w:rPr>
      </w:pPr>
      <w:r w:rsidRPr="007B4D16">
        <w:rPr>
          <w:rFonts w:ascii="Courier" w:hAnsi="Courier"/>
          <w:sz w:val="12"/>
          <w:lang w:val="fr-FR"/>
        </w:rPr>
        <w:t xml:space="preserve">         &lt;</w:t>
      </w:r>
      <w:proofErr w:type="gramStart"/>
      <w:r w:rsidRPr="007B4D16">
        <w:rPr>
          <w:rFonts w:ascii="Courier" w:hAnsi="Courier"/>
          <w:sz w:val="12"/>
          <w:lang w:val="fr-FR"/>
        </w:rPr>
        <w:t>dataLang</w:t>
      </w:r>
      <w:proofErr w:type="gramEnd"/>
      <w:r w:rsidRPr="007B4D16">
        <w:rPr>
          <w:rFonts w:ascii="Courier" w:hAnsi="Courier"/>
          <w:sz w:val="12"/>
          <w:lang w:val="fr-FR"/>
        </w:rPr>
        <w:t>&gt;</w:t>
      </w:r>
    </w:p>
    <w:p w:rsidR="00ED2123" w:rsidRPr="007B4D16" w:rsidRDefault="00ED2123" w:rsidP="00ED2123">
      <w:pPr>
        <w:pStyle w:val="Paragraphe"/>
        <w:spacing w:before="0"/>
        <w:rPr>
          <w:rFonts w:ascii="Courier" w:hAnsi="Courier"/>
          <w:sz w:val="12"/>
          <w:lang w:val="fr-FR"/>
        </w:rPr>
      </w:pPr>
      <w:r w:rsidRPr="007B4D16">
        <w:rPr>
          <w:rFonts w:ascii="Courier" w:hAnsi="Courier"/>
          <w:sz w:val="12"/>
          <w:lang w:val="fr-FR"/>
        </w:rPr>
        <w:t xml:space="preserve">            &lt;languageCode value="en"  /&gt;</w:t>
      </w:r>
    </w:p>
    <w:p w:rsidR="00ED2123" w:rsidRPr="000D411F" w:rsidRDefault="00ED2123" w:rsidP="00ED2123">
      <w:pPr>
        <w:pStyle w:val="Paragraphe"/>
        <w:spacing w:before="0"/>
        <w:rPr>
          <w:rFonts w:ascii="Courier" w:hAnsi="Courier"/>
          <w:sz w:val="12"/>
        </w:rPr>
      </w:pPr>
      <w:r w:rsidRPr="007B4D16">
        <w:rPr>
          <w:rFonts w:ascii="Courier" w:hAnsi="Courier"/>
          <w:sz w:val="12"/>
          <w:lang w:val="fr-FR"/>
        </w:rPr>
        <w:t xml:space="preserve">         </w:t>
      </w:r>
      <w:r w:rsidRPr="000D411F">
        <w:rPr>
          <w:rFonts w:ascii="Courier" w:hAnsi="Courier"/>
          <w:sz w:val="12"/>
        </w:rPr>
        <w:t>&lt;/dataLang&gt;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tpCat</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&lt;TopicCatCd value="oceans</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&lt;/tpCat&gt;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dataExt</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geoEle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&lt;GeoBndBox&gt;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westBL&gt;</w:t>
      </w:r>
      <w:proofErr w:type="gramEnd"/>
      <w:r w:rsidRPr="000D411F">
        <w:rPr>
          <w:rFonts w:ascii="Courier" w:hAnsi="Courier"/>
          <w:sz w:val="12"/>
        </w:rPr>
        <w:t>16.1789417&lt;/westBL&gt;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eastBL&gt;</w:t>
      </w:r>
      <w:proofErr w:type="gramEnd"/>
      <w:r w:rsidRPr="000D411F">
        <w:rPr>
          <w:rFonts w:ascii="Courier" w:hAnsi="Courier"/>
          <w:sz w:val="12"/>
        </w:rPr>
        <w:t>17.198167&lt;/eastBL&gt;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southBL&gt;</w:t>
      </w:r>
      <w:proofErr w:type="gramEnd"/>
      <w:r w:rsidRPr="000D411F">
        <w:rPr>
          <w:rFonts w:ascii="Courier" w:hAnsi="Courier"/>
          <w:sz w:val="12"/>
        </w:rPr>
        <w:t>41.999556&lt;/southBL&gt;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northBL&gt;</w:t>
      </w:r>
      <w:proofErr w:type="gramEnd"/>
      <w:r w:rsidRPr="000D411F">
        <w:rPr>
          <w:rFonts w:ascii="Courier" w:hAnsi="Courier"/>
          <w:sz w:val="12"/>
        </w:rPr>
        <w:t>42.155&lt;/northBL&gt;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&lt;/GeoBndBox&gt;</w:t>
      </w:r>
    </w:p>
    <w:p w:rsidR="00ED2123" w:rsidRPr="007B4D16" w:rsidRDefault="00ED2123" w:rsidP="00ED2123">
      <w:pPr>
        <w:pStyle w:val="Paragraphe"/>
        <w:spacing w:before="0"/>
        <w:rPr>
          <w:rFonts w:ascii="Courier" w:hAnsi="Courier"/>
          <w:sz w:val="12"/>
          <w:lang w:val="nl-NL"/>
        </w:rPr>
      </w:pPr>
      <w:r w:rsidRPr="000D411F">
        <w:rPr>
          <w:rFonts w:ascii="Courier" w:hAnsi="Courier"/>
          <w:sz w:val="12"/>
        </w:rPr>
        <w:t xml:space="preserve">            </w:t>
      </w:r>
      <w:r w:rsidRPr="007B4D16">
        <w:rPr>
          <w:rFonts w:ascii="Courier" w:hAnsi="Courier"/>
          <w:sz w:val="12"/>
          <w:lang w:val="nl-NL"/>
        </w:rPr>
        <w:t>&lt;/geoEle&gt;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&lt;/dataExt&gt;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&lt;dataExt&gt;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&lt;tempEle&gt;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&lt;TempExtent&gt;</w:t>
      </w:r>
    </w:p>
    <w:p w:rsidR="00ED2123" w:rsidRPr="000D411F" w:rsidRDefault="00ED2123" w:rsidP="00ED2123">
      <w:pPr>
        <w:pStyle w:val="Paragraphe"/>
        <w:spacing w:before="0"/>
        <w:rPr>
          <w:rFonts w:ascii="Courier" w:hAnsi="Courier"/>
          <w:sz w:val="12"/>
        </w:rPr>
      </w:pPr>
      <w:r w:rsidRPr="007B4D16">
        <w:rPr>
          <w:rFonts w:ascii="Courier" w:hAnsi="Courier"/>
          <w:sz w:val="12"/>
          <w:lang w:val="nl-NL"/>
        </w:rPr>
        <w:t xml:space="preserve">                  </w:t>
      </w:r>
      <w:r w:rsidRPr="000D411F">
        <w:rPr>
          <w:rFonts w:ascii="Courier" w:hAnsi="Courier"/>
          <w:sz w:val="12"/>
        </w:rPr>
        <w:t>&lt;</w:t>
      </w:r>
      <w:proofErr w:type="gramStart"/>
      <w:r w:rsidRPr="000D411F">
        <w:rPr>
          <w:rFonts w:ascii="Courier" w:hAnsi="Courier"/>
          <w:sz w:val="12"/>
        </w:rPr>
        <w:t>exTemp</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&lt;TM_GeometricPrimitive&gt;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&lt;TM_Period&gt;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begin&gt;</w:t>
      </w:r>
      <w:proofErr w:type="gramEnd"/>
      <w:r w:rsidRPr="000D411F">
        <w:rPr>
          <w:rFonts w:ascii="Courier" w:hAnsi="Courier"/>
          <w:sz w:val="12"/>
        </w:rPr>
        <w:t>1976-01-01T00:00:00&lt;/begin&gt;</w:t>
      </w:r>
    </w:p>
    <w:p w:rsidR="00ED2123" w:rsidRPr="007B4D16" w:rsidRDefault="00ED2123" w:rsidP="00ED2123">
      <w:pPr>
        <w:pStyle w:val="Paragraphe"/>
        <w:spacing w:before="0"/>
        <w:rPr>
          <w:rFonts w:ascii="Courier" w:hAnsi="Courier"/>
          <w:sz w:val="12"/>
          <w:lang w:val="da-DK"/>
        </w:rPr>
      </w:pPr>
      <w:r w:rsidRPr="000D411F">
        <w:rPr>
          <w:rFonts w:ascii="Courier" w:hAnsi="Courier"/>
          <w:sz w:val="12"/>
        </w:rPr>
        <w:t xml:space="preserve">                           </w:t>
      </w:r>
      <w:r w:rsidRPr="007B4D16">
        <w:rPr>
          <w:rFonts w:ascii="Courier" w:hAnsi="Courier"/>
          <w:sz w:val="12"/>
          <w:lang w:val="da-DK"/>
        </w:rPr>
        <w:t>&lt;end&gt;1976-01-01T00:00:00&lt;/end&gt;</w:t>
      </w:r>
    </w:p>
    <w:p w:rsidR="00ED2123" w:rsidRPr="007B4D16" w:rsidRDefault="00ED2123" w:rsidP="00ED2123">
      <w:pPr>
        <w:pStyle w:val="Paragraphe"/>
        <w:spacing w:before="0"/>
        <w:rPr>
          <w:rFonts w:ascii="Courier" w:hAnsi="Courier"/>
          <w:sz w:val="12"/>
          <w:lang w:val="da-DK"/>
        </w:rPr>
      </w:pPr>
      <w:r w:rsidRPr="007B4D16">
        <w:rPr>
          <w:rFonts w:ascii="Courier" w:hAnsi="Courier"/>
          <w:sz w:val="12"/>
          <w:lang w:val="da-DK"/>
        </w:rPr>
        <w:t xml:space="preserve">                        &lt;/TM_Period&gt;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da-DK"/>
        </w:rPr>
        <w:t xml:space="preserve">                     </w:t>
      </w:r>
      <w:r w:rsidRPr="007B4D16">
        <w:rPr>
          <w:rFonts w:ascii="Courier" w:hAnsi="Courier"/>
          <w:sz w:val="12"/>
          <w:lang w:val="pt-BR"/>
        </w:rPr>
        <w:t>&lt;/TM_GeometricPrimitive&gt;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&lt;/exTemp&gt;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&lt;/TempExtent&gt;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&lt;/tempEle&gt;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pt-BR"/>
        </w:rPr>
        <w:lastRenderedPageBreak/>
        <w:t xml:space="preserve">         </w:t>
      </w:r>
      <w:r w:rsidRPr="007B4D16">
        <w:rPr>
          <w:rFonts w:ascii="Courier" w:hAnsi="Courier"/>
          <w:sz w:val="12"/>
          <w:lang w:val="nl-NL"/>
        </w:rPr>
        <w:t>&lt;/dataExt&gt;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&lt;dataExt&gt;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&lt;vertEle&gt;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&lt;vertMinVal&gt;0&lt;/vertMinVal&gt;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&lt;vertMaxVal&gt;10&lt;/vertMaxVal&gt;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&lt;vertUoM&gt;</w:t>
      </w:r>
    </w:p>
    <w:p w:rsidR="00ED2123" w:rsidRPr="007B4D16" w:rsidRDefault="00ED2123" w:rsidP="00ED2123">
      <w:pPr>
        <w:pStyle w:val="Paragraphe"/>
        <w:spacing w:before="0"/>
        <w:rPr>
          <w:rFonts w:ascii="Courier" w:hAnsi="Courier"/>
          <w:sz w:val="12"/>
          <w:lang w:val="nl-NL"/>
        </w:rPr>
      </w:pPr>
      <w:r w:rsidRPr="007B4D16">
        <w:rPr>
          <w:rFonts w:ascii="Courier" w:hAnsi="Courier"/>
          <w:sz w:val="12"/>
          <w:lang w:val="nl-NL"/>
        </w:rPr>
        <w:t xml:space="preserve">                  &lt;uomName&gt;metres&lt;/uomName&gt;</w:t>
      </w:r>
    </w:p>
    <w:p w:rsidR="00ED2123" w:rsidRPr="000D411F" w:rsidRDefault="00ED2123" w:rsidP="00ED2123">
      <w:pPr>
        <w:pStyle w:val="Paragraphe"/>
        <w:spacing w:before="0"/>
        <w:rPr>
          <w:rFonts w:ascii="Courier" w:hAnsi="Courier"/>
          <w:sz w:val="12"/>
        </w:rPr>
      </w:pPr>
      <w:r w:rsidRPr="007B4D16">
        <w:rPr>
          <w:rFonts w:ascii="Courier" w:hAnsi="Courier"/>
          <w:sz w:val="12"/>
          <w:lang w:val="nl-NL"/>
        </w:rPr>
        <w:t xml:space="preserve">                  </w:t>
      </w:r>
      <w:r w:rsidRPr="000D411F">
        <w:rPr>
          <w:rFonts w:ascii="Courier" w:hAnsi="Courier"/>
          <w:sz w:val="12"/>
        </w:rPr>
        <w:t>&lt;</w:t>
      </w:r>
      <w:proofErr w:type="gramStart"/>
      <w:r w:rsidRPr="000D411F">
        <w:rPr>
          <w:rFonts w:ascii="Courier" w:hAnsi="Courier"/>
          <w:sz w:val="12"/>
        </w:rPr>
        <w:t>conversionToISOstandarUnit</w:t>
      </w:r>
      <w:proofErr w:type="gramEnd"/>
      <w:r w:rsidRPr="000D411F">
        <w:rPr>
          <w:rFonts w:ascii="Courier" w:hAnsi="Courier"/>
          <w:sz w:val="12"/>
        </w:rPr>
        <w:t>&gt;&lt;/conversionToISOstandarUnit&gt;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&lt;/vertUoM&gt;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vertDatum</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datumId</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identAuth</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resTitle&gt;</w:t>
      </w:r>
      <w:proofErr w:type="gramEnd"/>
      <w:r w:rsidRPr="000D411F">
        <w:rPr>
          <w:rFonts w:ascii="Courier" w:hAnsi="Courier"/>
          <w:sz w:val="12"/>
        </w:rPr>
        <w:t>Vertical Co-ordinate Reference System Origins&lt;/resTitle&gt;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resAltTitle&gt;</w:t>
      </w:r>
      <w:proofErr w:type="gramEnd"/>
      <w:r w:rsidRPr="000D411F">
        <w:rPr>
          <w:rFonts w:ascii="Courier" w:hAnsi="Courier"/>
          <w:sz w:val="12"/>
        </w:rPr>
        <w:t>L111&lt;/resAltTitle&gt;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resRefDate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refDate&gt;</w:t>
      </w:r>
      <w:proofErr w:type="gramEnd"/>
      <w:r w:rsidRPr="000D411F">
        <w:rPr>
          <w:rFonts w:ascii="Courier" w:hAnsi="Courier"/>
          <w:sz w:val="12"/>
        </w:rPr>
        <w:t>2009-04-29T01:00:03&lt;/refDate&gt;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refDateType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&lt;DateTypCd value="revision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&lt;/refDateType&gt;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&lt;/resRefDate&gt;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resEd&gt;</w:t>
      </w:r>
      <w:proofErr w:type="gramEnd"/>
      <w:r w:rsidRPr="000D411F">
        <w:rPr>
          <w:rFonts w:ascii="Courier" w:hAnsi="Courier"/>
          <w:sz w:val="12"/>
        </w:rPr>
        <w:t>6&lt;/resEd&gt;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&lt;citId&gt;http://www.seadatanet.org/urnurl/&lt;/citId&gt;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&lt;/identAuth&gt;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&lt;identCode SDNIdent="SDN</w:t>
      </w:r>
      <w:proofErr w:type="gramStart"/>
      <w:r w:rsidRPr="000D411F">
        <w:rPr>
          <w:rFonts w:ascii="Courier" w:hAnsi="Courier"/>
          <w:sz w:val="12"/>
        </w:rPr>
        <w:t>:L111:6:D08</w:t>
      </w:r>
      <w:proofErr w:type="gramEnd"/>
      <w:r w:rsidRPr="000D411F">
        <w:rPr>
          <w:rFonts w:ascii="Courier" w:hAnsi="Courier"/>
          <w:sz w:val="12"/>
        </w:rPr>
        <w:t>" &gt;sea level&lt;/identCode&gt;</w:t>
      </w:r>
    </w:p>
    <w:p w:rsidR="00ED2123" w:rsidRPr="007B4D16" w:rsidRDefault="00ED2123" w:rsidP="00ED2123">
      <w:pPr>
        <w:pStyle w:val="Paragraphe"/>
        <w:spacing w:before="0"/>
        <w:rPr>
          <w:rFonts w:ascii="Courier" w:hAnsi="Courier"/>
          <w:sz w:val="12"/>
          <w:lang w:val="de-DE"/>
        </w:rPr>
      </w:pPr>
      <w:r w:rsidRPr="000D411F">
        <w:rPr>
          <w:rFonts w:ascii="Courier" w:hAnsi="Courier"/>
          <w:sz w:val="12"/>
        </w:rPr>
        <w:t xml:space="preserve">                  </w:t>
      </w:r>
      <w:r w:rsidRPr="007B4D16">
        <w:rPr>
          <w:rFonts w:ascii="Courier" w:hAnsi="Courier"/>
          <w:sz w:val="12"/>
          <w:lang w:val="de-DE"/>
        </w:rPr>
        <w:t>&lt;/datumId&gt;</w:t>
      </w:r>
    </w:p>
    <w:p w:rsidR="00ED2123" w:rsidRPr="007B4D16" w:rsidRDefault="00ED2123" w:rsidP="00ED2123">
      <w:pPr>
        <w:pStyle w:val="Paragraphe"/>
        <w:spacing w:before="0"/>
        <w:rPr>
          <w:rFonts w:ascii="Courier" w:hAnsi="Courier"/>
          <w:sz w:val="12"/>
          <w:lang w:val="de-DE"/>
        </w:rPr>
      </w:pPr>
      <w:r w:rsidRPr="007B4D16">
        <w:rPr>
          <w:rFonts w:ascii="Courier" w:hAnsi="Courier"/>
          <w:sz w:val="12"/>
          <w:lang w:val="de-DE"/>
        </w:rPr>
        <w:t xml:space="preserve">               &lt;/vertDatum&gt;</w:t>
      </w:r>
    </w:p>
    <w:p w:rsidR="00ED2123" w:rsidRPr="007B4D16" w:rsidRDefault="00ED2123" w:rsidP="00ED2123">
      <w:pPr>
        <w:pStyle w:val="Paragraphe"/>
        <w:spacing w:before="0"/>
        <w:rPr>
          <w:rFonts w:ascii="Courier" w:hAnsi="Courier"/>
          <w:sz w:val="12"/>
          <w:lang w:val="de-DE"/>
        </w:rPr>
      </w:pPr>
      <w:r w:rsidRPr="007B4D16">
        <w:rPr>
          <w:rFonts w:ascii="Courier" w:hAnsi="Courier"/>
          <w:sz w:val="12"/>
          <w:lang w:val="de-DE"/>
        </w:rPr>
        <w:t xml:space="preserve">               &lt;vertLimit&gt;10&lt;/vertLimit&gt;</w:t>
      </w:r>
    </w:p>
    <w:p w:rsidR="00ED2123" w:rsidRPr="007B4D16" w:rsidRDefault="00ED2123" w:rsidP="00ED2123">
      <w:pPr>
        <w:pStyle w:val="Paragraphe"/>
        <w:spacing w:before="0"/>
        <w:rPr>
          <w:rFonts w:ascii="Courier" w:hAnsi="Courier"/>
          <w:sz w:val="12"/>
          <w:lang w:val="de-DE"/>
        </w:rPr>
      </w:pPr>
      <w:r w:rsidRPr="007B4D16">
        <w:rPr>
          <w:rFonts w:ascii="Courier" w:hAnsi="Courier"/>
          <w:sz w:val="12"/>
          <w:lang w:val="de-DE"/>
        </w:rPr>
        <w:t xml:space="preserve">            &lt;/vertEle&gt;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de-DE"/>
        </w:rPr>
        <w:t xml:space="preserve">         </w:t>
      </w:r>
      <w:r w:rsidRPr="007B4D16">
        <w:rPr>
          <w:rFonts w:ascii="Courier" w:hAnsi="Courier"/>
          <w:sz w:val="12"/>
          <w:lang w:val="it-IT"/>
        </w:rPr>
        <w:t>&lt;/dataExt&gt;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&lt;/dataIdInfo&gt;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&lt;distInfo&gt;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&lt;distributor&gt;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&lt;distorCont&gt;</w:t>
      </w:r>
    </w:p>
    <w:p w:rsidR="00ED2123" w:rsidRPr="007B4D16" w:rsidRDefault="00ED2123" w:rsidP="00ED2123">
      <w:pPr>
        <w:pStyle w:val="Paragraphe"/>
        <w:spacing w:before="0"/>
        <w:ind w:left="1134" w:hanging="1134"/>
        <w:rPr>
          <w:rFonts w:ascii="Courier" w:hAnsi="Courier"/>
          <w:sz w:val="12"/>
          <w:lang w:val="it-IT"/>
        </w:rPr>
      </w:pPr>
      <w:r w:rsidRPr="007B4D16">
        <w:rPr>
          <w:rFonts w:ascii="Courier" w:hAnsi="Courier"/>
          <w:sz w:val="12"/>
          <w:lang w:val="it-IT"/>
        </w:rPr>
        <w:t xml:space="preserve">               &lt;rpOrgName SDNIdent="SDN:EDMO::150" &gt;Istituto Nazionale di Oceanografia e di Geofisica Sperimentale - OGS, Dipartimento per lo sviluppo delle RIcerche e delle tecnologie MArine&lt;/rpOrgName&gt;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&lt;rpCntInfo&gt;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&lt;voiceNum&gt;&lt;/voiceNum&gt;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&lt;faxNum&gt;&lt;/faxNum&gt;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&lt;/cntPhone&gt;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&lt;cntAddress&gt;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&lt;delPoint&gt;Borgo Grotta Gigante 42/c&lt;/delPoint&gt;</w:t>
      </w:r>
    </w:p>
    <w:p w:rsidR="00ED2123" w:rsidRPr="007B4D16" w:rsidRDefault="00ED2123" w:rsidP="00ED2123">
      <w:pPr>
        <w:pStyle w:val="Paragraphe"/>
        <w:spacing w:before="0"/>
        <w:rPr>
          <w:rFonts w:ascii="Courier" w:hAnsi="Courier"/>
          <w:sz w:val="12"/>
          <w:lang w:val="it-IT"/>
        </w:rPr>
      </w:pPr>
      <w:r w:rsidRPr="007B4D16">
        <w:rPr>
          <w:rFonts w:ascii="Courier" w:hAnsi="Courier"/>
          <w:sz w:val="12"/>
          <w:lang w:val="it-IT"/>
        </w:rPr>
        <w:t xml:space="preserve">                     &lt;city&gt;Sgonico (Trieste),&lt;/city&gt;</w:t>
      </w:r>
    </w:p>
    <w:p w:rsidR="00ED2123" w:rsidRPr="000D411F" w:rsidRDefault="00ED2123" w:rsidP="00ED2123">
      <w:pPr>
        <w:pStyle w:val="Paragraphe"/>
        <w:spacing w:before="0"/>
        <w:rPr>
          <w:rFonts w:ascii="Courier" w:hAnsi="Courier"/>
          <w:sz w:val="12"/>
        </w:rPr>
      </w:pPr>
      <w:r w:rsidRPr="007B4D16">
        <w:rPr>
          <w:rFonts w:ascii="Courier" w:hAnsi="Courier"/>
          <w:sz w:val="12"/>
          <w:lang w:val="it-IT"/>
        </w:rPr>
        <w:t xml:space="preserve">                     </w:t>
      </w:r>
      <w:r w:rsidRPr="000D411F">
        <w:rPr>
          <w:rFonts w:ascii="Courier" w:hAnsi="Courier"/>
          <w:sz w:val="12"/>
        </w:rPr>
        <w:t>&lt;</w:t>
      </w:r>
      <w:proofErr w:type="gramStart"/>
      <w:r w:rsidRPr="000D411F">
        <w:rPr>
          <w:rFonts w:ascii="Courier" w:hAnsi="Courier"/>
          <w:sz w:val="12"/>
        </w:rPr>
        <w:t>adminArea</w:t>
      </w:r>
      <w:proofErr w:type="gramEnd"/>
      <w:r w:rsidRPr="000D411F">
        <w:rPr>
          <w:rFonts w:ascii="Courier" w:hAnsi="Courier"/>
          <w:sz w:val="12"/>
        </w:rPr>
        <w:t>&gt;&lt;/adminArea&gt;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postCode&gt;</w:t>
      </w:r>
      <w:proofErr w:type="gramEnd"/>
      <w:r w:rsidRPr="000D411F">
        <w:rPr>
          <w:rFonts w:ascii="Courier" w:hAnsi="Courier"/>
          <w:sz w:val="12"/>
        </w:rPr>
        <w:t>34010&lt;/postCode&gt;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country&gt;</w:t>
      </w:r>
      <w:proofErr w:type="gramEnd"/>
      <w:smartTag w:uri="urn:schemas-microsoft-com:office:smarttags" w:element="place">
        <w:smartTag w:uri="urn:schemas-microsoft-com:office:smarttags" w:element="country-region">
          <w:r w:rsidRPr="000D411F">
            <w:rPr>
              <w:rFonts w:ascii="Courier" w:hAnsi="Courier"/>
              <w:sz w:val="12"/>
            </w:rPr>
            <w:t>Italy</w:t>
          </w:r>
        </w:smartTag>
      </w:smartTag>
      <w:r w:rsidRPr="000D411F">
        <w:rPr>
          <w:rFonts w:ascii="Courier" w:hAnsi="Courier"/>
          <w:sz w:val="12"/>
        </w:rPr>
        <w:t>&lt;/country&gt;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eMailAdd</w:t>
      </w:r>
      <w:proofErr w:type="gramEnd"/>
      <w:r w:rsidRPr="000D411F">
        <w:rPr>
          <w:rFonts w:ascii="Courier" w:hAnsi="Courier"/>
          <w:sz w:val="12"/>
        </w:rPr>
        <w:t>&gt;&lt;/eMailAdd&gt;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&lt;/cntAddress&gt;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cntOnLineRes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&lt;linkage&gt;http://www.ogs.trieste.it&lt;/linkage&gt;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&lt;/cntOnLineRes&gt;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&lt;/rpCntInfo&gt;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role</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&lt;RoleCd value="distributor</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&lt;/role&gt;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&lt;/distorCont&gt;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distorFormat</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&lt;formatName SDNIdent="SDN</w:t>
      </w:r>
      <w:proofErr w:type="gramStart"/>
      <w:r w:rsidRPr="000D411F">
        <w:rPr>
          <w:rFonts w:ascii="Courier" w:hAnsi="Courier"/>
          <w:sz w:val="12"/>
        </w:rPr>
        <w:t>:L241:1:CF</w:t>
      </w:r>
      <w:proofErr w:type="gramEnd"/>
      <w:r w:rsidRPr="000D411F">
        <w:rPr>
          <w:rFonts w:ascii="Courier" w:hAnsi="Courier"/>
          <w:sz w:val="12"/>
        </w:rPr>
        <w:t>" &gt;Climate and Forecast NetCDF&lt;/formatName&gt;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formatVer&gt;</w:t>
      </w:r>
      <w:proofErr w:type="gramEnd"/>
      <w:r w:rsidRPr="000D411F">
        <w:rPr>
          <w:rFonts w:ascii="Courier" w:hAnsi="Courier"/>
          <w:sz w:val="12"/>
        </w:rPr>
        <w:t>1&lt;/formatVer&gt;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&lt;/distorFormat&gt;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&lt;/distributor&gt;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distTranOps</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onLineSrc</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&lt;linkage&gt;http://www.sdn-taskmanager.org/&lt;/linkage&gt;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orDesc</w:t>
      </w:r>
      <w:proofErr w:type="gramEnd"/>
      <w:r w:rsidRPr="000D411F">
        <w:rPr>
          <w:rFonts w:ascii="Courier" w:hAnsi="Courier"/>
          <w:sz w:val="12"/>
        </w:rPr>
        <w:t>&gt;&lt;/orDesc&gt;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w:t>
      </w:r>
      <w:proofErr w:type="gramStart"/>
      <w:r w:rsidRPr="000D411F">
        <w:rPr>
          <w:rFonts w:ascii="Courier" w:hAnsi="Courier"/>
          <w:sz w:val="12"/>
        </w:rPr>
        <w:t>orFunct</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&lt;OnFunctCd value="downloadRegistration</w:t>
      </w:r>
      <w:proofErr w:type="gramStart"/>
      <w:r w:rsidRPr="000D411F">
        <w:rPr>
          <w:rFonts w:ascii="Courier" w:hAnsi="Courier"/>
          <w:sz w:val="12"/>
        </w:rPr>
        <w:t>"  /</w:t>
      </w:r>
      <w:proofErr w:type="gramEnd"/>
      <w:r w:rsidRPr="000D411F">
        <w:rPr>
          <w:rFonts w:ascii="Courier" w:hAnsi="Courier"/>
          <w:sz w:val="12"/>
        </w:rPr>
        <w: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&lt;/orFunct&gt;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&lt;/onLineSrc&gt;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&lt;/distTranOps&gt;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&lt;/distInfo&gt;</w:t>
      </w:r>
    </w:p>
    <w:p w:rsidR="00ED2123" w:rsidRPr="000D411F" w:rsidRDefault="00ED2123" w:rsidP="00ED2123">
      <w:pPr>
        <w:pStyle w:val="Paragraphe"/>
        <w:spacing w:before="0"/>
        <w:rPr>
          <w:rFonts w:ascii="Courier" w:hAnsi="Courier"/>
          <w:sz w:val="12"/>
        </w:rPr>
      </w:pPr>
      <w:r w:rsidRPr="000D411F">
        <w:rPr>
          <w:rFonts w:ascii="Courier" w:hAnsi="Courier"/>
          <w:sz w:val="12"/>
        </w:rPr>
        <w:t xml:space="preserve">   &lt;/Metadata&gt;</w:t>
      </w:r>
    </w:p>
    <w:p w:rsidR="00ED2123" w:rsidRDefault="00ED2123" w:rsidP="00ED2123">
      <w:pPr>
        <w:pStyle w:val="Paragraphe"/>
        <w:rPr>
          <w:rFonts w:ascii="Times New Roman" w:hAnsi="Times New Roman"/>
          <w:sz w:val="20"/>
        </w:rPr>
      </w:pPr>
      <w:r>
        <w:rPr>
          <w:rFonts w:ascii="Times New Roman" w:hAnsi="Times New Roman"/>
          <w:sz w:val="20"/>
        </w:rPr>
        <w:br w:type="page"/>
      </w:r>
      <w:r>
        <w:rPr>
          <w:rFonts w:ascii="Times New Roman" w:hAnsi="Times New Roman"/>
          <w:sz w:val="20"/>
        </w:rPr>
        <w:lastRenderedPageBreak/>
        <w:t>Example</w:t>
      </w:r>
      <w:r w:rsidRPr="008B5DC4">
        <w:rPr>
          <w:rFonts w:ascii="Times New Roman" w:hAnsi="Times New Roman"/>
          <w:sz w:val="20"/>
        </w:rPr>
        <w:t xml:space="preserve"> 2: O&amp;M document for a Seismic section, e.g.: file IT89AP103_om.xml</w:t>
      </w:r>
    </w:p>
    <w:p w:rsidR="00ED2123" w:rsidRPr="00FE05D1" w:rsidRDefault="00ED2123" w:rsidP="00ED2123">
      <w:pPr>
        <w:pStyle w:val="Paragraphe"/>
        <w:rPr>
          <w:rFonts w:ascii="Times New Roman" w:hAnsi="Times New Roman"/>
          <w:sz w:val="20"/>
        </w:rPr>
      </w:pPr>
    </w:p>
    <w:p w:rsidR="00ED2123" w:rsidRPr="00CF4D9B" w:rsidRDefault="00ED2123" w:rsidP="00ED2123">
      <w:pPr>
        <w:pStyle w:val="Paragraphe"/>
        <w:spacing w:before="0"/>
        <w:rPr>
          <w:rFonts w:ascii="Courier" w:hAnsi="Courier"/>
          <w:sz w:val="12"/>
        </w:rPr>
      </w:pPr>
      <w:proofErr w:type="gramStart"/>
      <w:r w:rsidRPr="00CF4D9B">
        <w:rPr>
          <w:rFonts w:ascii="Courier" w:hAnsi="Courier"/>
          <w:sz w:val="12"/>
        </w:rPr>
        <w:t>&lt;?xml</w:t>
      </w:r>
      <w:proofErr w:type="gramEnd"/>
      <w:r w:rsidRPr="00CF4D9B">
        <w:rPr>
          <w:rFonts w:ascii="Courier" w:hAnsi="Courier"/>
          <w:sz w:val="12"/>
        </w:rPr>
        <w:t xml:space="preserve"> version="1.0" encoding="UTF-8"?&gt;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sidRPr="00CF4D9B">
        <w:rPr>
          <w:rFonts w:ascii="Courier" w:hAnsi="Courier"/>
          <w:sz w:val="12"/>
        </w:rPr>
        <w:t>&lt;sa</w:t>
      </w:r>
      <w:proofErr w:type="gramStart"/>
      <w:r w:rsidRPr="00CF4D9B">
        <w:rPr>
          <w:rFonts w:ascii="Courier" w:hAnsi="Courier"/>
          <w:sz w:val="12"/>
        </w:rPr>
        <w:t>:SamplingCurve</w:t>
      </w:r>
      <w:proofErr w:type="gramEnd"/>
      <w:r w:rsidRPr="00CF4D9B">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xmlns:sml="http://www.opengis.net/sensorML/1.0.1"</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xmlns:gml="http://www.opengis.net/gml"</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xmlns:sa="http://www.opengis.net/sampling/1.0"</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 xml:space="preserve">xmlns:om="http://www.opengis.net/om/1.0"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xmlns:xlink="http://www.w3.org/1999/xlink" xmlns:xsi="http://www.w3.org/2001/XMLSchema-instance"</w:t>
      </w:r>
    </w:p>
    <w:p w:rsidR="00ED2123"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 xml:space="preserve">xsi:schemaLocation="http://www.opengis.net/om/1.0 </w:t>
      </w:r>
    </w:p>
    <w:p w:rsidR="00ED2123" w:rsidRDefault="00ED2123" w:rsidP="00ED2123">
      <w:pPr>
        <w:pStyle w:val="Paragraphe"/>
        <w:spacing w:before="0"/>
        <w:ind w:firstLine="720"/>
        <w:rPr>
          <w:rFonts w:ascii="Courier" w:hAnsi="Courier"/>
          <w:sz w:val="12"/>
        </w:rPr>
      </w:pPr>
      <w:hyperlink r:id="rId25" w:history="1">
        <w:r w:rsidRPr="00DA1001">
          <w:rPr>
            <w:rStyle w:val="Hyperlink"/>
            <w:rFonts w:ascii="Courier" w:hAnsi="Courier"/>
            <w:sz w:val="12"/>
          </w:rPr>
          <w:t>http://schemas.opengis.net/om/1.0.0/om.xsd</w:t>
        </w:r>
      </w:hyperlink>
      <w:r w:rsidRPr="00CF4D9B">
        <w:rPr>
          <w:rFonts w:ascii="Courier" w:hAnsi="Courier"/>
          <w:sz w:val="12"/>
        </w:rPr>
        <w:t xml:space="preserve"> </w:t>
      </w:r>
    </w:p>
    <w:p w:rsidR="00ED2123" w:rsidRPr="00CF4D9B" w:rsidRDefault="00ED2123" w:rsidP="00ED2123">
      <w:pPr>
        <w:pStyle w:val="Paragraphe"/>
        <w:spacing w:before="0"/>
        <w:ind w:firstLine="720"/>
        <w:rPr>
          <w:rFonts w:ascii="Courier" w:hAnsi="Courier"/>
          <w:sz w:val="12"/>
        </w:rPr>
      </w:pPr>
      <w:r w:rsidRPr="00CF4D9B">
        <w:rPr>
          <w:rFonts w:ascii="Courier" w:hAnsi="Courier"/>
          <w:sz w:val="12"/>
        </w:rPr>
        <w:t>http://www.opengis.net/sensorML/1.0.1 http://schemas.opengis.net/sensorML/1.0.1/sensorML.xsd</w:t>
      </w:r>
    </w:p>
    <w:p w:rsidR="00ED2123" w:rsidRDefault="00ED2123" w:rsidP="00ED2123">
      <w:pPr>
        <w:pStyle w:val="Paragraphe"/>
        <w:spacing w:before="0"/>
        <w:rPr>
          <w:rFonts w:ascii="Courier" w:hAnsi="Courier"/>
          <w:sz w:val="12"/>
        </w:rPr>
      </w:pPr>
      <w:r>
        <w:rPr>
          <w:rFonts w:ascii="Courier" w:hAnsi="Courier"/>
          <w:sz w:val="12"/>
        </w:rPr>
        <w:t xml:space="preserve">  </w:t>
      </w:r>
      <w:r>
        <w:rPr>
          <w:rFonts w:ascii="Courier" w:hAnsi="Courier"/>
          <w:sz w:val="12"/>
        </w:rPr>
        <w:tab/>
      </w:r>
      <w:r w:rsidRPr="00CF4D9B">
        <w:rPr>
          <w:rFonts w:ascii="Courier" w:hAnsi="Courier"/>
          <w:sz w:val="12"/>
        </w:rPr>
        <w:t xml:space="preserve">http://www.opengis.net/sampling/1.0 </w:t>
      </w:r>
      <w:hyperlink r:id="rId26" w:history="1">
        <w:r w:rsidRPr="00DA1001">
          <w:rPr>
            <w:rStyle w:val="Hyperlink"/>
            <w:rFonts w:ascii="Courier" w:hAnsi="Courier"/>
            <w:sz w:val="12"/>
          </w:rPr>
          <w:t>http://schemas.opengis.net/sampling/1.0.0/sampling.xsd</w:t>
        </w:r>
      </w:hyperlink>
      <w:r w:rsidRPr="00CF4D9B">
        <w:rPr>
          <w:rFonts w:ascii="Courier" w:hAnsi="Courier"/>
          <w:sz w:val="12"/>
        </w:rPr>
        <w:t>"&gt;</w:t>
      </w:r>
    </w:p>
    <w:p w:rsidR="00ED2123" w:rsidRDefault="00ED2123" w:rsidP="00ED2123">
      <w:pPr>
        <w:pStyle w:val="Paragraphe"/>
        <w:spacing w:before="0"/>
        <w:rPr>
          <w:rFonts w:ascii="Courier" w:hAnsi="Courier"/>
          <w:sz w:val="12"/>
        </w:rPr>
      </w:pPr>
    </w:p>
    <w:p w:rsidR="00ED2123" w:rsidRPr="000D411F" w:rsidRDefault="00ED2123" w:rsidP="00ED2123">
      <w:pPr>
        <w:pStyle w:val="Paragraphe"/>
        <w:spacing w:before="0"/>
        <w:rPr>
          <w:rFonts w:ascii="Courier" w:hAnsi="Courier"/>
          <w:color w:val="FF0000"/>
          <w:sz w:val="12"/>
        </w:rPr>
      </w:pPr>
      <w:proofErr w:type="gramStart"/>
      <w:r w:rsidRPr="000D411F">
        <w:rPr>
          <w:rFonts w:ascii="Courier" w:hAnsi="Courier"/>
          <w:color w:val="FF0000"/>
          <w:sz w:val="12"/>
        </w:rPr>
        <w:t>&lt;!--</w:t>
      </w:r>
      <w:proofErr w:type="gramEnd"/>
      <w:r w:rsidRPr="000D411F">
        <w:rPr>
          <w:rFonts w:ascii="Courier" w:hAnsi="Courier"/>
          <w:color w:val="FF0000"/>
          <w:sz w:val="12"/>
        </w:rPr>
        <w:t xml:space="preserve"> Please Note values are for demonstrative purpose</w:t>
      </w:r>
      <w:r>
        <w:rPr>
          <w:rFonts w:ascii="Courier" w:hAnsi="Courier"/>
          <w:color w:val="FF0000"/>
          <w:sz w:val="12"/>
        </w:rPr>
        <w:t>s</w:t>
      </w:r>
      <w:r w:rsidRPr="000D411F">
        <w:rPr>
          <w:rFonts w:ascii="Courier" w:hAnsi="Courier"/>
          <w:color w:val="FF0000"/>
          <w:sz w:val="12"/>
        </w:rPr>
        <w:t xml:space="preserve"> only --&gt;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:description</w:t>
      </w:r>
      <w:proofErr w:type="gramEnd"/>
      <w:r w:rsidRPr="00CF4D9B">
        <w:rPr>
          <w:rFonts w:ascii="Courier" w:hAnsi="Courier"/>
          <w:sz w:val="12"/>
        </w:rPr>
        <w:t xml:space="preserve">&gt; Seismic </w:t>
      </w:r>
      <w:r>
        <w:rPr>
          <w:rFonts w:ascii="Courier" w:hAnsi="Courier"/>
          <w:sz w:val="12"/>
        </w:rPr>
        <w:t>line</w:t>
      </w:r>
      <w:r w:rsidRPr="00CF4D9B">
        <w:rPr>
          <w:rFonts w:ascii="Courier" w:hAnsi="Courier"/>
          <w:sz w:val="12"/>
        </w:rPr>
        <w:t xml:space="preserve"> &lt;/gml:description&gt;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:name</w:t>
      </w:r>
      <w:proofErr w:type="gramEnd"/>
      <w:r w:rsidRPr="00CF4D9B">
        <w:rPr>
          <w:rFonts w:ascii="Courier" w:hAnsi="Courier"/>
          <w:sz w:val="12"/>
        </w:rPr>
        <w:t>&gt;IT89AP103&lt;/gml:name&gt;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gml:</w:t>
      </w:r>
      <w:proofErr w:type="gramEnd"/>
      <w:r w:rsidRPr="00CF4D9B">
        <w:rPr>
          <w:rFonts w:ascii="Courier" w:hAnsi="Courier"/>
          <w:sz w:val="12"/>
        </w:rPr>
        <w:t>boundedBy&gt;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:Envelope</w:t>
      </w:r>
      <w:proofErr w:type="gramEnd"/>
      <w:r w:rsidRPr="00CF4D9B">
        <w:rPr>
          <w:rFonts w:ascii="Courier" w:hAnsi="Courier"/>
          <w:sz w:val="12"/>
        </w:rPr>
        <w:t xml:space="preserve"> srsName="urn:ogc:def:crs:EPSG:</w:t>
      </w:r>
      <w:r>
        <w:rPr>
          <w:rFonts w:ascii="Courier" w:hAnsi="Courier"/>
          <w:sz w:val="12"/>
        </w:rPr>
        <w:t>:4979</w:t>
      </w:r>
      <w:r w:rsidRPr="00CF4D9B">
        <w:rPr>
          <w:rFonts w:ascii="Courier" w:hAnsi="Courier"/>
          <w:sz w:val="12"/>
        </w:rPr>
        <w:t xml:space="preserve">"&gt; </w:t>
      </w:r>
      <w:r w:rsidRPr="00C701B4">
        <w:rPr>
          <w:rFonts w:ascii="Courier" w:hAnsi="Courier"/>
          <w:color w:val="FF0000"/>
          <w:sz w:val="12"/>
        </w:rPr>
        <w:t>&lt;!-- reference system for geodetic non projected seismic tracks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:lowerCorner</w:t>
      </w:r>
      <w:proofErr w:type="gramEnd"/>
      <w:r w:rsidRPr="00CF4D9B">
        <w:rPr>
          <w:rFonts w:ascii="Courier" w:hAnsi="Courier"/>
          <w:sz w:val="12"/>
        </w:rPr>
        <w:t xml:space="preserve">&gt;-30.7117 134.2053&lt;/gml:lowerCorner&gt;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:upperCorner</w:t>
      </w:r>
      <w:proofErr w:type="gramEnd"/>
      <w:r w:rsidRPr="00CF4D9B">
        <w:rPr>
          <w:rFonts w:ascii="Courier" w:hAnsi="Courier"/>
          <w:sz w:val="12"/>
        </w:rPr>
        <w:t>&gt;-30.7111 134.2059&lt;/gml:upperCorner&gt;</w:t>
      </w: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:Envelope</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:boundedBy</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&lt;sa</w:t>
      </w:r>
      <w:proofErr w:type="gramStart"/>
      <w:r w:rsidRPr="00CF4D9B">
        <w:rPr>
          <w:rFonts w:ascii="Courier" w:hAnsi="Courier"/>
          <w:sz w:val="12"/>
        </w:rPr>
        <w:t>:sampledFeature</w:t>
      </w:r>
      <w:proofErr w:type="gramEnd"/>
      <w:r w:rsidRPr="00CF4D9B">
        <w:rPr>
          <w:rFonts w:ascii="Courier" w:hAnsi="Courier"/>
          <w:sz w:val="12"/>
        </w:rPr>
        <w:t xml:space="preserve"> xlink:href="</w:t>
      </w:r>
      <w:r w:rsidRPr="000354BC">
        <w:rPr>
          <w:rFonts w:ascii="Courier" w:hAnsi="Courier"/>
          <w:sz w:val="12"/>
        </w:rPr>
        <w:t>urn:cgi:featureType:CGI:GeoSciML:2.0:GeologicFeature</w:t>
      </w:r>
      <w:r w:rsidRPr="00CF4D9B">
        <w:rPr>
          <w:rFonts w:ascii="Courier" w:hAnsi="Courier"/>
          <w:sz w:val="12"/>
        </w:rPr>
        <w:t>"/&gt;</w:t>
      </w:r>
    </w:p>
    <w:p w:rsidR="00ED2123" w:rsidRPr="00CF4D9B" w:rsidRDefault="00ED2123" w:rsidP="00ED2123">
      <w:pPr>
        <w:pStyle w:val="Paragraphe"/>
        <w:spacing w:before="0"/>
        <w:rPr>
          <w:rFonts w:ascii="Courier" w:hAnsi="Courier"/>
          <w:sz w:val="12"/>
        </w:rPr>
      </w:pP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sa:</w:t>
      </w:r>
      <w:proofErr w:type="gramEnd"/>
      <w:r w:rsidRPr="00CF4D9B">
        <w:rPr>
          <w:rFonts w:ascii="Courier" w:hAnsi="Courier"/>
          <w:sz w:val="12"/>
        </w:rPr>
        <w:t>relatedObservation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:Observation</w:t>
      </w:r>
      <w:proofErr w:type="gramEnd"/>
      <w:r w:rsidRPr="00CF4D9B">
        <w:rPr>
          <w:rFonts w:ascii="Courier" w:hAnsi="Courier"/>
          <w:sz w:val="12"/>
        </w:rPr>
        <w:t xml:space="preserve"> gml:id="IT89AP103_</w:t>
      </w:r>
      <w:r>
        <w:rPr>
          <w:rFonts w:ascii="Courier" w:hAnsi="Courier"/>
          <w:sz w:val="12"/>
        </w:rPr>
        <w:t>s1</w:t>
      </w:r>
      <w:r w:rsidRPr="00CF4D9B">
        <w:rPr>
          <w:rFonts w:ascii="Courier" w:hAnsi="Courier"/>
          <w:sz w:val="12"/>
        </w:rPr>
        <w:t>"&gt;</w:t>
      </w: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:description</w:t>
      </w:r>
      <w:proofErr w:type="gramEnd"/>
      <w:r w:rsidRPr="00CF4D9B">
        <w:rPr>
          <w:rFonts w:ascii="Courier" w:hAnsi="Courier"/>
          <w:sz w:val="12"/>
        </w:rPr>
        <w:t>&gt;</w:t>
      </w:r>
      <w:r>
        <w:rPr>
          <w:rFonts w:ascii="Courier" w:hAnsi="Courier"/>
          <w:sz w:val="12"/>
        </w:rPr>
        <w:t xml:space="preserve">First segment of </w:t>
      </w:r>
      <w:r w:rsidRPr="00CF4D9B">
        <w:rPr>
          <w:rFonts w:ascii="Courier" w:hAnsi="Courier"/>
          <w:sz w:val="12"/>
        </w:rPr>
        <w:t>IT89AP103</w:t>
      </w:r>
      <w:r>
        <w:rPr>
          <w:rFonts w:ascii="Courier" w:hAnsi="Courier"/>
          <w:sz w:val="12"/>
        </w:rPr>
        <w:t xml:space="preserve"> seismic line</w:t>
      </w:r>
      <w:r w:rsidRPr="00CF4D9B">
        <w:rPr>
          <w:rFonts w:ascii="Courier" w:hAnsi="Courier"/>
          <w:sz w:val="12"/>
        </w:rPr>
        <w:t>&lt;/gml:description&gt;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om:</w:t>
      </w:r>
      <w:proofErr w:type="gramEnd"/>
      <w:r w:rsidRPr="00CF4D9B">
        <w:rPr>
          <w:rFonts w:ascii="Courier" w:hAnsi="Courier"/>
          <w:sz w:val="12"/>
        </w:rPr>
        <w:t>samplingTime&gt;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gml:</w:t>
      </w:r>
      <w:proofErr w:type="gramEnd"/>
      <w:r w:rsidRPr="00CF4D9B">
        <w:rPr>
          <w:rFonts w:ascii="Courier" w:hAnsi="Courier"/>
          <w:sz w:val="12"/>
        </w:rPr>
        <w:t>TimeInstant&gt;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:timePosition</w:t>
      </w:r>
      <w:proofErr w:type="gramEnd"/>
      <w:r w:rsidRPr="00CF4D9B">
        <w:rPr>
          <w:rFonts w:ascii="Courier" w:hAnsi="Courier"/>
          <w:sz w:val="12"/>
        </w:rPr>
        <w:t>&gt;2007-06-06T17:20:30.00+08:00&lt;/gml:timePosition&gt;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:TimeInstant</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:samplingTime</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:procedure</w:t>
      </w:r>
      <w:proofErr w:type="gramEnd"/>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xlink:href="http://sismica.ogs.trieste.it/sensor/IT89AP103</w:t>
      </w:r>
      <w:r>
        <w:rPr>
          <w:rFonts w:ascii="Courier" w:hAnsi="Courier"/>
          <w:sz w:val="12"/>
        </w:rPr>
        <w:t>_sml</w:t>
      </w:r>
      <w:r w:rsidRPr="00CF4D9B">
        <w:rPr>
          <w:rFonts w:ascii="Courier" w:hAnsi="Courier"/>
          <w:sz w:val="12"/>
        </w:rPr>
        <w:t>.xml" /&gt;</w:t>
      </w:r>
      <w:r>
        <w:rPr>
          <w:rFonts w:ascii="Courier" w:hAnsi="Courier"/>
          <w:sz w:val="12"/>
        </w:rPr>
        <w:t xml:space="preserve"> </w:t>
      </w:r>
      <w:r w:rsidRPr="00C701B4">
        <w:rPr>
          <w:rFonts w:ascii="Courier" w:hAnsi="Courier"/>
          <w:color w:val="FF0000"/>
          <w:sz w:val="12"/>
        </w:rPr>
        <w:t>&lt;!—- this is the link to the SensorML file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:observedProperty</w:t>
      </w:r>
      <w:proofErr w:type="gramEnd"/>
      <w:r w:rsidRPr="00CF4D9B">
        <w:rPr>
          <w:rFonts w:ascii="Courier" w:hAnsi="Courier"/>
          <w:sz w:val="12"/>
        </w:rPr>
        <w:t xml:space="preserve"> xlink:href="http://bodc.somewhere/definitions/amplitude"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:featureOfInterest</w:t>
      </w:r>
      <w:proofErr w:type="gramEnd"/>
      <w:r w:rsidRPr="00CF4D9B">
        <w:rPr>
          <w:rFonts w:ascii="Courier" w:hAnsi="Courier"/>
          <w:sz w:val="12"/>
        </w:rPr>
        <w:t xml:space="preserve"> xlink:href="http://bodc.somewhere/definitions/earthVolume" /&gt;</w:t>
      </w: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:result</w:t>
      </w:r>
      <w:proofErr w:type="gramEnd"/>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xlink:href="http://sismica.ogs.trieste.it/viewer?CDI_ID=</w:t>
      </w:r>
      <w:proofErr w:type="gramStart"/>
      <w:r w:rsidRPr="00CF4D9B">
        <w:rPr>
          <w:rFonts w:ascii="Courier" w:hAnsi="Courier"/>
          <w:sz w:val="12"/>
        </w:rPr>
        <w:t>..</w:t>
      </w:r>
      <w:proofErr w:type="gramEnd"/>
      <w:r w:rsidRPr="00CF4D9B">
        <w:rPr>
          <w:rFonts w:ascii="Courier" w:hAnsi="Courier"/>
          <w:sz w:val="12"/>
        </w:rPr>
        <w:t>SEZ_ID=</w:t>
      </w:r>
      <w:r w:rsidRPr="008C19B9">
        <w:rPr>
          <w:rFonts w:ascii="Courier" w:hAnsi="Courier"/>
          <w:sz w:val="12"/>
        </w:rPr>
        <w:t xml:space="preserve"> </w:t>
      </w:r>
      <w:r w:rsidRPr="00CF4D9B">
        <w:rPr>
          <w:rFonts w:ascii="Courier" w:hAnsi="Courier"/>
          <w:sz w:val="12"/>
        </w:rPr>
        <w:t>IT89AP103_</w:t>
      </w:r>
      <w:r>
        <w:rPr>
          <w:rFonts w:ascii="Courier" w:hAnsi="Courier"/>
          <w:sz w:val="12"/>
        </w:rPr>
        <w:t>s1</w:t>
      </w:r>
      <w:r w:rsidRPr="00CF4D9B">
        <w:rPr>
          <w:rFonts w:ascii="Courier" w:hAnsi="Courier"/>
          <w:sz w:val="12"/>
        </w:rPr>
        <w:t>"</w:t>
      </w:r>
    </w:p>
    <w:p w:rsidR="00ED2123" w:rsidRPr="00CF4D9B" w:rsidRDefault="00ED2123" w:rsidP="00ED2123">
      <w:pPr>
        <w:pStyle w:val="Paragraphe"/>
        <w:spacing w:before="0"/>
        <w:rPr>
          <w:rFonts w:ascii="Courier" w:hAnsi="Courier"/>
          <w:sz w:val="12"/>
        </w:rPr>
      </w:pPr>
      <w:r>
        <w:rPr>
          <w:rFonts w:ascii="Courier" w:hAnsi="Courier"/>
          <w:sz w:val="12"/>
        </w:rPr>
        <w:t xml:space="preserve">        </w:t>
      </w:r>
      <w:proofErr w:type="gramStart"/>
      <w:r w:rsidRPr="00CF4D9B">
        <w:rPr>
          <w:rFonts w:ascii="Courier" w:hAnsi="Courier"/>
          <w:sz w:val="12"/>
        </w:rPr>
        <w:t>xlink:</w:t>
      </w:r>
      <w:proofErr w:type="gramEnd"/>
      <w:r w:rsidRPr="00CF4D9B">
        <w:rPr>
          <w:rFonts w:ascii="Courier" w:hAnsi="Courier"/>
          <w:sz w:val="12"/>
        </w:rPr>
        <w:t>role="application/sgy" xsi:type="gml:ReferenceType" /&gt;</w:t>
      </w:r>
      <w:r>
        <w:rPr>
          <w:rFonts w:ascii="Courier" w:hAnsi="Courier"/>
          <w:sz w:val="12"/>
        </w:rPr>
        <w:t xml:space="preserve"> </w:t>
      </w:r>
      <w:r w:rsidRPr="00C701B4">
        <w:rPr>
          <w:rFonts w:ascii="Courier" w:hAnsi="Courier"/>
          <w:color w:val="FF0000"/>
          <w:sz w:val="12"/>
        </w:rPr>
        <w:t>&lt;!—- this is the link to the viewing service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7B4D16" w:rsidRDefault="00ED2123" w:rsidP="00ED2123">
      <w:pPr>
        <w:pStyle w:val="Paragraphe"/>
        <w:spacing w:before="0"/>
        <w:rPr>
          <w:rFonts w:ascii="Courier" w:hAnsi="Courier"/>
          <w:sz w:val="12"/>
          <w:lang w:val="fr-FR"/>
        </w:rPr>
      </w:pPr>
      <w:r>
        <w:rPr>
          <w:rFonts w:ascii="Courier" w:hAnsi="Courier"/>
          <w:sz w:val="12"/>
        </w:rPr>
        <w:t xml:space="preserve">    </w:t>
      </w:r>
      <w:r w:rsidRPr="007B4D16">
        <w:rPr>
          <w:rFonts w:ascii="Courier" w:hAnsi="Courier"/>
          <w:sz w:val="12"/>
          <w:lang w:val="fr-FR"/>
        </w:rPr>
        <w:t>&lt;/</w:t>
      </w:r>
      <w:proofErr w:type="gramStart"/>
      <w:r w:rsidRPr="007B4D16">
        <w:rPr>
          <w:rFonts w:ascii="Courier" w:hAnsi="Courier"/>
          <w:sz w:val="12"/>
          <w:lang w:val="fr-FR"/>
        </w:rPr>
        <w:t>om:</w:t>
      </w:r>
      <w:proofErr w:type="gramEnd"/>
      <w:r w:rsidRPr="007B4D16">
        <w:rPr>
          <w:rFonts w:ascii="Courier" w:hAnsi="Courier"/>
          <w:sz w:val="12"/>
          <w:lang w:val="fr-FR"/>
        </w:rPr>
        <w:t>Observation&gt;</w:t>
      </w:r>
    </w:p>
    <w:p w:rsidR="00ED2123" w:rsidRPr="007B4D16" w:rsidRDefault="00ED2123" w:rsidP="00ED2123">
      <w:pPr>
        <w:pStyle w:val="Paragraphe"/>
        <w:spacing w:before="0"/>
        <w:rPr>
          <w:rFonts w:ascii="Courier" w:hAnsi="Courier"/>
          <w:sz w:val="12"/>
          <w:lang w:val="fr-FR"/>
        </w:rPr>
      </w:pPr>
      <w:r w:rsidRPr="007B4D16">
        <w:rPr>
          <w:rFonts w:ascii="Courier" w:hAnsi="Courier"/>
          <w:sz w:val="12"/>
          <w:lang w:val="fr-FR"/>
        </w:rPr>
        <w:t xml:space="preserve">  &lt;/</w:t>
      </w:r>
      <w:proofErr w:type="gramStart"/>
      <w:r w:rsidRPr="007B4D16">
        <w:rPr>
          <w:rFonts w:ascii="Courier" w:hAnsi="Courier"/>
          <w:sz w:val="12"/>
          <w:lang w:val="fr-FR"/>
        </w:rPr>
        <w:t>sa:</w:t>
      </w:r>
      <w:proofErr w:type="gramEnd"/>
      <w:r w:rsidRPr="007B4D16">
        <w:rPr>
          <w:rFonts w:ascii="Courier" w:hAnsi="Courier"/>
          <w:sz w:val="12"/>
          <w:lang w:val="fr-FR"/>
        </w:rPr>
        <w:t>relatedObservation&gt;</w:t>
      </w:r>
    </w:p>
    <w:p w:rsidR="00ED2123" w:rsidRPr="007B4D16" w:rsidRDefault="00ED2123" w:rsidP="00ED2123">
      <w:pPr>
        <w:pStyle w:val="Paragraphe"/>
        <w:spacing w:before="0"/>
        <w:rPr>
          <w:rFonts w:ascii="Courier" w:hAnsi="Courier"/>
          <w:sz w:val="12"/>
          <w:lang w:val="fr-FR"/>
        </w:rPr>
      </w:pPr>
    </w:p>
    <w:p w:rsidR="00ED2123" w:rsidRPr="007B4D16" w:rsidRDefault="00ED2123" w:rsidP="00ED2123">
      <w:pPr>
        <w:pStyle w:val="Paragraphe"/>
        <w:spacing w:before="0"/>
        <w:rPr>
          <w:rFonts w:ascii="Courier" w:hAnsi="Courier"/>
          <w:sz w:val="12"/>
          <w:lang w:val="fr-FR"/>
        </w:rPr>
      </w:pPr>
      <w:r w:rsidRPr="007B4D16">
        <w:rPr>
          <w:rFonts w:ascii="Courier" w:hAnsi="Courier"/>
          <w:sz w:val="12"/>
          <w:lang w:val="fr-FR"/>
        </w:rPr>
        <w:t xml:space="preserve">  &lt;sa:relatedObservation&gt;</w:t>
      </w:r>
    </w:p>
    <w:p w:rsidR="00ED2123" w:rsidRPr="00CF4D9B" w:rsidRDefault="00ED2123" w:rsidP="00ED2123">
      <w:pPr>
        <w:pStyle w:val="Paragraphe"/>
        <w:spacing w:before="0"/>
        <w:rPr>
          <w:rFonts w:ascii="Courier" w:hAnsi="Courier"/>
          <w:sz w:val="12"/>
        </w:rPr>
      </w:pPr>
      <w:r w:rsidRPr="007B4D16">
        <w:rPr>
          <w:rFonts w:ascii="Courier" w:hAnsi="Courier"/>
          <w:sz w:val="12"/>
          <w:lang w:val="fr-FR"/>
        </w:rPr>
        <w:t xml:space="preserve">    </w:t>
      </w:r>
      <w:r w:rsidRPr="00CF4D9B">
        <w:rPr>
          <w:rFonts w:ascii="Courier" w:hAnsi="Courier"/>
          <w:sz w:val="12"/>
        </w:rPr>
        <w:t>&lt;om</w:t>
      </w:r>
      <w:proofErr w:type="gramStart"/>
      <w:r w:rsidRPr="00CF4D9B">
        <w:rPr>
          <w:rFonts w:ascii="Courier" w:hAnsi="Courier"/>
          <w:sz w:val="12"/>
        </w:rPr>
        <w:t>:Observation</w:t>
      </w:r>
      <w:proofErr w:type="gramEnd"/>
      <w:r w:rsidRPr="00CF4D9B">
        <w:rPr>
          <w:rFonts w:ascii="Courier" w:hAnsi="Courier"/>
          <w:sz w:val="12"/>
        </w:rPr>
        <w:t xml:space="preserve"> gml:id="</w:t>
      </w:r>
      <w:r w:rsidRPr="00762073">
        <w:rPr>
          <w:rFonts w:ascii="Courier" w:hAnsi="Courier"/>
          <w:sz w:val="12"/>
        </w:rPr>
        <w:t xml:space="preserve"> </w:t>
      </w:r>
      <w:r w:rsidRPr="00CF4D9B">
        <w:rPr>
          <w:rFonts w:ascii="Courier" w:hAnsi="Courier"/>
          <w:sz w:val="12"/>
        </w:rPr>
        <w:t>IT89AP103_</w:t>
      </w:r>
      <w:r>
        <w:rPr>
          <w:rFonts w:ascii="Courier" w:hAnsi="Courier"/>
          <w:sz w:val="12"/>
        </w:rPr>
        <w:t>s2</w:t>
      </w:r>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:description</w:t>
      </w:r>
      <w:proofErr w:type="gramEnd"/>
      <w:r w:rsidRPr="00CF4D9B">
        <w:rPr>
          <w:rFonts w:ascii="Courier" w:hAnsi="Courier"/>
          <w:sz w:val="12"/>
        </w:rPr>
        <w:t>&gt;</w:t>
      </w:r>
      <w:r>
        <w:rPr>
          <w:rFonts w:ascii="Courier" w:hAnsi="Courier"/>
          <w:sz w:val="12"/>
        </w:rPr>
        <w:t xml:space="preserve">Second segment of </w:t>
      </w:r>
      <w:r w:rsidRPr="00CF4D9B">
        <w:rPr>
          <w:rFonts w:ascii="Courier" w:hAnsi="Courier"/>
          <w:sz w:val="12"/>
        </w:rPr>
        <w:t>IT89AP103</w:t>
      </w:r>
      <w:r>
        <w:rPr>
          <w:rFonts w:ascii="Courier" w:hAnsi="Courier"/>
          <w:sz w:val="12"/>
        </w:rPr>
        <w:t xml:space="preserve"> seismic line</w:t>
      </w:r>
      <w:r w:rsidRPr="00CF4D9B">
        <w:rPr>
          <w:rFonts w:ascii="Courier" w:hAnsi="Courier"/>
          <w:sz w:val="12"/>
        </w:rPr>
        <w:t>&lt;/gml:description&gt;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om:</w:t>
      </w:r>
      <w:proofErr w:type="gramEnd"/>
      <w:r w:rsidRPr="00CF4D9B">
        <w:rPr>
          <w:rFonts w:ascii="Courier" w:hAnsi="Courier"/>
          <w:sz w:val="12"/>
        </w:rPr>
        <w:t>samplingTime&gt;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w:t>
      </w:r>
      <w:proofErr w:type="gramStart"/>
      <w:r w:rsidRPr="00CF4D9B">
        <w:rPr>
          <w:rFonts w:ascii="Courier" w:hAnsi="Courier"/>
          <w:sz w:val="12"/>
        </w:rPr>
        <w:t>gml:</w:t>
      </w:r>
      <w:proofErr w:type="gramEnd"/>
      <w:r w:rsidRPr="00CF4D9B">
        <w:rPr>
          <w:rFonts w:ascii="Courier" w:hAnsi="Courier"/>
          <w:sz w:val="12"/>
        </w:rPr>
        <w:t>TimeInstant&gt;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:timePosition</w:t>
      </w:r>
      <w:proofErr w:type="gramEnd"/>
      <w:r w:rsidRPr="00CF4D9B">
        <w:rPr>
          <w:rFonts w:ascii="Courier" w:hAnsi="Courier"/>
          <w:sz w:val="12"/>
        </w:rPr>
        <w:t>&gt;2007-06-06T17:20:30.00+08:00&lt;/gml:timePosition&gt;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:TimeInstant</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:samplingTime</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:procedure</w:t>
      </w:r>
      <w:proofErr w:type="gramEnd"/>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xlink:href="http://sismica.ogs.trieste.it/sensor/IT89AP103</w:t>
      </w:r>
      <w:r>
        <w:rPr>
          <w:rFonts w:ascii="Courier" w:hAnsi="Courier"/>
          <w:sz w:val="12"/>
        </w:rPr>
        <w:t>_sml</w:t>
      </w:r>
      <w:r w:rsidRPr="00CF4D9B">
        <w:rPr>
          <w:rFonts w:ascii="Courier" w:hAnsi="Courier"/>
          <w:sz w:val="12"/>
        </w:rPr>
        <w:t>.xml"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:observedProperty</w:t>
      </w:r>
      <w:proofErr w:type="gramEnd"/>
      <w:r w:rsidRPr="00CF4D9B">
        <w:rPr>
          <w:rFonts w:ascii="Courier" w:hAnsi="Courier"/>
          <w:sz w:val="12"/>
        </w:rPr>
        <w:t xml:space="preserve"> xlink:href="http://bodc.somewhere/definitions/amplitude"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:featureOfInterest</w:t>
      </w:r>
      <w:proofErr w:type="gramEnd"/>
      <w:r w:rsidRPr="00CF4D9B">
        <w:rPr>
          <w:rFonts w:ascii="Courier" w:hAnsi="Courier"/>
          <w:sz w:val="12"/>
        </w:rPr>
        <w:t xml:space="preserve"> xlink:href="http://bodc.somewhere/definitions/earthVolume"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:result</w:t>
      </w:r>
      <w:proofErr w:type="gramEnd"/>
      <w:r w:rsidRPr="00CF4D9B">
        <w:rPr>
          <w:rFonts w:ascii="Courier" w:hAnsi="Courier"/>
          <w:sz w:val="12"/>
        </w:rPr>
        <w:t xml:space="preserve"> </w:t>
      </w:r>
      <w:r>
        <w:rPr>
          <w:rFonts w:ascii="Courier" w:hAnsi="Courier"/>
          <w:sz w:val="12"/>
        </w:rPr>
        <w:t xml:space="preserve">  </w:t>
      </w:r>
      <w:r w:rsidRPr="00CF4D9B">
        <w:rPr>
          <w:rFonts w:ascii="Courier" w:hAnsi="Courier"/>
          <w:sz w:val="12"/>
        </w:rPr>
        <w:t>xlink:href="http://sismica.ogs.tri</w:t>
      </w:r>
      <w:r>
        <w:rPr>
          <w:rFonts w:ascii="Courier" w:hAnsi="Courier"/>
          <w:sz w:val="12"/>
        </w:rPr>
        <w:t>este.it/viewer?CDI_ID=..SEZ_ID=</w:t>
      </w:r>
      <w:r w:rsidRPr="00CF4D9B">
        <w:rPr>
          <w:rFonts w:ascii="Courier" w:hAnsi="Courier"/>
          <w:sz w:val="12"/>
        </w:rPr>
        <w:t>IT89AP103_</w:t>
      </w:r>
      <w:r>
        <w:rPr>
          <w:rFonts w:ascii="Courier" w:hAnsi="Courier"/>
          <w:sz w:val="12"/>
        </w:rPr>
        <w:t>s1</w:t>
      </w:r>
      <w:r w:rsidRPr="00CF4D9B">
        <w:rPr>
          <w:rFonts w:ascii="Courier" w:hAnsi="Courier"/>
          <w:sz w:val="12"/>
        </w:rPr>
        <w:t>"</w:t>
      </w:r>
    </w:p>
    <w:p w:rsidR="00ED2123" w:rsidRPr="00CF4D9B" w:rsidRDefault="00ED2123" w:rsidP="00ED2123">
      <w:pPr>
        <w:pStyle w:val="Paragraphe"/>
        <w:spacing w:before="0"/>
        <w:rPr>
          <w:rFonts w:ascii="Courier" w:hAnsi="Courier"/>
          <w:sz w:val="12"/>
        </w:rPr>
      </w:pPr>
      <w:r>
        <w:rPr>
          <w:rFonts w:ascii="Courier" w:hAnsi="Courier"/>
          <w:sz w:val="12"/>
        </w:rPr>
        <w:t xml:space="preserve">        </w:t>
      </w:r>
      <w:proofErr w:type="gramStart"/>
      <w:r w:rsidRPr="00CF4D9B">
        <w:rPr>
          <w:rFonts w:ascii="Courier" w:hAnsi="Courier"/>
          <w:sz w:val="12"/>
        </w:rPr>
        <w:t>xlink:</w:t>
      </w:r>
      <w:proofErr w:type="gramEnd"/>
      <w:r w:rsidRPr="00CF4D9B">
        <w:rPr>
          <w:rFonts w:ascii="Courier" w:hAnsi="Courier"/>
          <w:sz w:val="12"/>
        </w:rPr>
        <w:t>role="application/sgy" xsi:type="gml:ReferenceType"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&lt;/om</w:t>
      </w:r>
      <w:proofErr w:type="gramStart"/>
      <w:r w:rsidRPr="00CF4D9B">
        <w:rPr>
          <w:rFonts w:ascii="Courier" w:hAnsi="Courier"/>
          <w:sz w:val="12"/>
        </w:rPr>
        <w:t>:Observation</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&lt;/sa</w:t>
      </w:r>
      <w:proofErr w:type="gramStart"/>
      <w:r w:rsidRPr="00CF4D9B">
        <w:rPr>
          <w:rFonts w:ascii="Courier" w:hAnsi="Courier"/>
          <w:sz w:val="12"/>
        </w:rPr>
        <w:t>:relatedObservation</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&lt;sa</w:t>
      </w:r>
      <w:proofErr w:type="gramStart"/>
      <w:r w:rsidRPr="00CF4D9B">
        <w:rPr>
          <w:rFonts w:ascii="Courier" w:hAnsi="Courier"/>
          <w:sz w:val="12"/>
        </w:rPr>
        <w:t>:shape</w:t>
      </w:r>
      <w:proofErr w:type="gramEnd"/>
      <w:r w:rsidRPr="00CF4D9B">
        <w:rPr>
          <w:rFonts w:ascii="Courier" w:hAnsi="Courier"/>
          <w:sz w:val="12"/>
        </w:rPr>
        <w:t xml:space="preserve"> xlink:href="http://sismica.ogs.trieste.it/viewer?CDI_ID=..NAV_ID=navigation_sism_1"&gt;</w:t>
      </w:r>
      <w:r>
        <w:rPr>
          <w:rFonts w:ascii="Courier" w:hAnsi="Courier"/>
          <w:sz w:val="12"/>
        </w:rPr>
        <w:t xml:space="preserve"> </w:t>
      </w:r>
      <w:r w:rsidRPr="00C701B4">
        <w:rPr>
          <w:rFonts w:ascii="Courier" w:hAnsi="Courier"/>
          <w:color w:val="FF0000"/>
          <w:sz w:val="12"/>
        </w:rPr>
        <w:t>&lt;!—-link to P1/90 file --&gt;</w:t>
      </w:r>
    </w:p>
    <w:p w:rsidR="00ED2123" w:rsidRPr="00CF4D9B" w:rsidRDefault="00ED2123" w:rsidP="00ED2123">
      <w:pPr>
        <w:pStyle w:val="Paragraphe"/>
        <w:spacing w:before="0"/>
        <w:rPr>
          <w:rFonts w:ascii="Courier" w:hAnsi="Courier"/>
          <w:sz w:val="12"/>
        </w:rPr>
      </w:pPr>
      <w:r>
        <w:rPr>
          <w:rFonts w:ascii="Courier" w:hAnsi="Courier"/>
          <w:sz w:val="12"/>
        </w:rPr>
        <w:t xml:space="preserve">    </w:t>
      </w:r>
      <w:r w:rsidRPr="00CF4D9B">
        <w:rPr>
          <w:rFonts w:ascii="Courier" w:hAnsi="Courier"/>
          <w:sz w:val="12"/>
        </w:rPr>
        <w:t>&lt;gml</w:t>
      </w:r>
      <w:proofErr w:type="gramStart"/>
      <w:r w:rsidRPr="00CF4D9B">
        <w:rPr>
          <w:rFonts w:ascii="Courier" w:hAnsi="Courier"/>
          <w:sz w:val="12"/>
        </w:rPr>
        <w:t>:LineString</w:t>
      </w:r>
      <w:proofErr w:type="gramEnd"/>
      <w:r w:rsidRPr="00CF4D9B">
        <w:rPr>
          <w:rFonts w:ascii="Courier" w:hAnsi="Courier"/>
          <w:sz w:val="12"/>
        </w:rPr>
        <w:t xml:space="preserve"> gml:id="IT89AP103_segmentA" srsName="urn:ogc:def:crs:EPSG:6.8:4329"&gt;</w:t>
      </w:r>
    </w:p>
    <w:p w:rsidR="00ED2123" w:rsidRPr="007B4D16" w:rsidRDefault="00ED2123" w:rsidP="00ED2123">
      <w:pPr>
        <w:pStyle w:val="Paragraphe"/>
        <w:spacing w:before="0"/>
        <w:rPr>
          <w:rFonts w:ascii="Courier" w:hAnsi="Courier"/>
          <w:sz w:val="12"/>
          <w:lang w:val="pt-BR"/>
        </w:rPr>
      </w:pPr>
      <w:r>
        <w:rPr>
          <w:rFonts w:ascii="Courier" w:hAnsi="Courier"/>
          <w:sz w:val="12"/>
        </w:rPr>
        <w:t xml:space="preserve">      </w:t>
      </w:r>
      <w:r w:rsidRPr="007B4D16">
        <w:rPr>
          <w:rFonts w:ascii="Courier" w:hAnsi="Courier"/>
          <w:sz w:val="12"/>
          <w:lang w:val="pt-BR"/>
        </w:rPr>
        <w:t>&lt;gml:pos&gt;-30.711 134.205 321.&lt;/gml:pos&gt;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&lt;gml:pos&gt;-30.710 134.204 315.&lt;/gml:pos&gt;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&lt;gml:pos&gt;-30.709 134.203 303.&lt;/gml:pos&gt;</w:t>
      </w:r>
    </w:p>
    <w:p w:rsidR="00ED2123" w:rsidRPr="007B4D16" w:rsidRDefault="00ED2123" w:rsidP="00ED2123">
      <w:pPr>
        <w:pStyle w:val="Paragraphe"/>
        <w:spacing w:before="0"/>
        <w:rPr>
          <w:rFonts w:ascii="Courier" w:hAnsi="Courier"/>
          <w:sz w:val="12"/>
          <w:lang w:val="pt-BR"/>
        </w:rPr>
      </w:pPr>
      <w:r w:rsidRPr="007B4D16">
        <w:rPr>
          <w:rFonts w:ascii="Courier" w:hAnsi="Courier"/>
          <w:sz w:val="12"/>
          <w:lang w:val="pt-BR"/>
        </w:rPr>
        <w:t xml:space="preserve">    &lt;/gml:LineString&gt;    </w:t>
      </w:r>
    </w:p>
    <w:p w:rsidR="00ED2123" w:rsidRPr="00CF4D9B" w:rsidRDefault="00ED2123" w:rsidP="00ED2123">
      <w:pPr>
        <w:pStyle w:val="Paragraphe"/>
        <w:spacing w:before="0"/>
        <w:rPr>
          <w:rFonts w:ascii="Courier" w:hAnsi="Courier"/>
          <w:sz w:val="12"/>
        </w:rPr>
      </w:pPr>
      <w:r w:rsidRPr="007B4D16">
        <w:rPr>
          <w:rFonts w:ascii="Courier" w:hAnsi="Courier"/>
          <w:sz w:val="12"/>
          <w:lang w:val="pt-BR"/>
        </w:rPr>
        <w:t xml:space="preserve">  </w:t>
      </w:r>
      <w:r w:rsidRPr="00CF4D9B">
        <w:rPr>
          <w:rFonts w:ascii="Courier" w:hAnsi="Courier"/>
          <w:sz w:val="12"/>
        </w:rPr>
        <w:t>&lt;/sa</w:t>
      </w:r>
      <w:proofErr w:type="gramStart"/>
      <w:r w:rsidRPr="00CF4D9B">
        <w:rPr>
          <w:rFonts w:ascii="Courier" w:hAnsi="Courier"/>
          <w:sz w:val="12"/>
        </w:rPr>
        <w:t>:shape</w:t>
      </w:r>
      <w:proofErr w:type="gramEnd"/>
      <w:r w:rsidRPr="00CF4D9B">
        <w:rPr>
          <w:rFonts w:ascii="Courier" w:hAnsi="Courier"/>
          <w:sz w:val="12"/>
        </w:rPr>
        <w:t>&gt;</w:t>
      </w:r>
    </w:p>
    <w:p w:rsidR="00ED2123" w:rsidRPr="00CF4D9B" w:rsidRDefault="00ED2123" w:rsidP="00ED2123">
      <w:pPr>
        <w:pStyle w:val="Paragraphe"/>
        <w:spacing w:before="0"/>
        <w:rPr>
          <w:rFonts w:ascii="Courier" w:hAnsi="Courier"/>
          <w:sz w:val="12"/>
        </w:rPr>
      </w:pPr>
      <w:r>
        <w:rPr>
          <w:rFonts w:ascii="Courier" w:hAnsi="Courier"/>
          <w:sz w:val="12"/>
        </w:rPr>
        <w:t xml:space="preserve">    </w:t>
      </w:r>
    </w:p>
    <w:p w:rsidR="00ED2123" w:rsidRPr="00CF4D9B" w:rsidRDefault="00ED2123" w:rsidP="00ED2123">
      <w:pPr>
        <w:pStyle w:val="Paragraphe"/>
        <w:spacing w:before="0"/>
        <w:rPr>
          <w:rFonts w:ascii="Courier" w:hAnsi="Courier"/>
          <w:sz w:val="12"/>
        </w:rPr>
      </w:pPr>
      <w:r w:rsidRPr="00CF4D9B">
        <w:rPr>
          <w:rFonts w:ascii="Courier" w:hAnsi="Courier"/>
          <w:sz w:val="12"/>
        </w:rPr>
        <w:t>&lt;/sa</w:t>
      </w:r>
      <w:proofErr w:type="gramStart"/>
      <w:r w:rsidRPr="00CF4D9B">
        <w:rPr>
          <w:rFonts w:ascii="Courier" w:hAnsi="Courier"/>
          <w:sz w:val="12"/>
        </w:rPr>
        <w:t>:SamplingCurve</w:t>
      </w:r>
      <w:proofErr w:type="gramEnd"/>
      <w:r w:rsidRPr="00CF4D9B">
        <w:rPr>
          <w:rFonts w:ascii="Courier" w:hAnsi="Courier"/>
          <w:sz w:val="12"/>
        </w:rPr>
        <w:t>&gt;</w:t>
      </w:r>
    </w:p>
    <w:p w:rsidR="00ED2123" w:rsidRDefault="00ED2123" w:rsidP="00ED2123">
      <w:pPr>
        <w:pStyle w:val="Paragraphe"/>
      </w:pPr>
    </w:p>
    <w:p w:rsidR="00ED2123" w:rsidRPr="008B5DC4" w:rsidRDefault="00ED2123" w:rsidP="00ED2123">
      <w:pPr>
        <w:pStyle w:val="Paragraphe"/>
        <w:spacing w:before="0"/>
        <w:rPr>
          <w:rFonts w:ascii="Times New Roman" w:hAnsi="Times New Roman"/>
          <w:sz w:val="20"/>
        </w:rPr>
      </w:pPr>
      <w:r>
        <w:rPr>
          <w:rFonts w:ascii="Times New Roman" w:hAnsi="Times New Roman"/>
          <w:sz w:val="20"/>
        </w:rPr>
        <w:br w:type="page"/>
      </w:r>
      <w:r>
        <w:rPr>
          <w:rFonts w:ascii="Times New Roman" w:hAnsi="Times New Roman"/>
          <w:sz w:val="20"/>
        </w:rPr>
        <w:lastRenderedPageBreak/>
        <w:t>Example</w:t>
      </w:r>
      <w:r w:rsidRPr="008B5DC4">
        <w:rPr>
          <w:rFonts w:ascii="Times New Roman" w:hAnsi="Times New Roman"/>
          <w:sz w:val="20"/>
        </w:rPr>
        <w:t xml:space="preserve"> 3: SensorML document for a Seismic section, e.g: IT89AP103_sml.xml </w:t>
      </w:r>
    </w:p>
    <w:p w:rsidR="00ED2123" w:rsidRPr="008B5DC4" w:rsidRDefault="00ED2123" w:rsidP="00ED2123">
      <w:pPr>
        <w:pStyle w:val="Paragraphe"/>
        <w:spacing w:before="0"/>
        <w:rPr>
          <w:rFonts w:ascii="Times New Roman" w:hAnsi="Times New Roman"/>
          <w:sz w:val="20"/>
        </w:rPr>
      </w:pPr>
      <w:r w:rsidRPr="008B5DC4">
        <w:rPr>
          <w:rFonts w:ascii="Times New Roman" w:hAnsi="Times New Roman"/>
          <w:sz w:val="20"/>
        </w:rPr>
        <w:t>(</w:t>
      </w:r>
      <w:proofErr w:type="gramStart"/>
      <w:r w:rsidRPr="008B5DC4">
        <w:rPr>
          <w:rFonts w:ascii="Times New Roman" w:hAnsi="Times New Roman"/>
          <w:sz w:val="20"/>
        </w:rPr>
        <w:t>please</w:t>
      </w:r>
      <w:proofErr w:type="gramEnd"/>
      <w:r w:rsidRPr="008B5DC4">
        <w:rPr>
          <w:rFonts w:ascii="Times New Roman" w:hAnsi="Times New Roman"/>
          <w:sz w:val="20"/>
        </w:rPr>
        <w:t xml:space="preserve"> note that this document is possibly linked from multiple O&amp;M relatedObservation sections)</w:t>
      </w:r>
    </w:p>
    <w:p w:rsidR="00ED2123" w:rsidRDefault="00ED2123" w:rsidP="00ED2123">
      <w:pPr>
        <w:pStyle w:val="Paragraphe"/>
        <w:spacing w:before="0"/>
        <w:rPr>
          <w:rFonts w:ascii="Courier" w:hAnsi="Courier"/>
          <w:sz w:val="12"/>
        </w:rPr>
      </w:pPr>
    </w:p>
    <w:p w:rsidR="00ED2123" w:rsidRPr="0062490F" w:rsidRDefault="00ED2123" w:rsidP="00ED2123">
      <w:pPr>
        <w:pStyle w:val="Paragraphe"/>
        <w:spacing w:before="0"/>
        <w:rPr>
          <w:rFonts w:ascii="Courier" w:hAnsi="Courier"/>
          <w:sz w:val="12"/>
        </w:rPr>
      </w:pPr>
      <w:proofErr w:type="gramStart"/>
      <w:r w:rsidRPr="0062490F">
        <w:rPr>
          <w:rFonts w:ascii="Courier" w:hAnsi="Courier"/>
          <w:sz w:val="12"/>
        </w:rPr>
        <w:t>&lt;?xml</w:t>
      </w:r>
      <w:proofErr w:type="gramEnd"/>
      <w:r w:rsidRPr="0062490F">
        <w:rPr>
          <w:rFonts w:ascii="Courier" w:hAnsi="Courier"/>
          <w:sz w:val="12"/>
        </w:rPr>
        <w:t xml:space="preserve"> version="1.0" encoding="UTF-8"?&gt;</w:t>
      </w:r>
    </w:p>
    <w:p w:rsidR="00ED2123" w:rsidRPr="0062490F" w:rsidRDefault="00ED2123" w:rsidP="00ED2123">
      <w:pPr>
        <w:pStyle w:val="Paragraphe"/>
        <w:spacing w:before="0"/>
        <w:rPr>
          <w:rFonts w:ascii="Courier" w:hAnsi="Courier"/>
          <w:sz w:val="12"/>
        </w:rPr>
      </w:pPr>
      <w:r w:rsidRPr="0062490F">
        <w:rPr>
          <w:rFonts w:ascii="Courier" w:hAnsi="Courier"/>
          <w:sz w:val="12"/>
        </w:rPr>
        <w:t>&lt;sml</w:t>
      </w:r>
      <w:proofErr w:type="gramStart"/>
      <w:r w:rsidRPr="0062490F">
        <w:rPr>
          <w:rFonts w:ascii="Courier" w:hAnsi="Courier"/>
          <w:sz w:val="12"/>
        </w:rPr>
        <w:t>:SensorML</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xmlns:sml="http://www.opengis.net/sensorML/1.0.1"</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xmlns:swe="http://www.opengis.net/swe/1.0.1"</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xmlns:gml="http://www.opengis.net/gml"</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xmlns:xlink="http://www.w3.org/1999/xlink"</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xmlns:xsi="http://www.w3.org/2001/XMLSchema-instance"</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xsi:schemaLocation="http://www.opengis.net/sensorML/1.0.1 http://schemas.opengis.net/sensorML/1.0.1/sensorML.xsd"</w:t>
      </w:r>
    </w:p>
    <w:p w:rsidR="00ED2123" w:rsidRPr="0062490F" w:rsidRDefault="00ED2123" w:rsidP="00ED2123">
      <w:pPr>
        <w:pStyle w:val="Paragraphe"/>
        <w:spacing w:before="0"/>
        <w:rPr>
          <w:rFonts w:ascii="Courier" w:hAnsi="Courier"/>
          <w:sz w:val="12"/>
        </w:rPr>
      </w:pPr>
      <w:r>
        <w:rPr>
          <w:rFonts w:ascii="Courier" w:hAnsi="Courier"/>
          <w:sz w:val="12"/>
        </w:rPr>
        <w:t xml:space="preserve">  </w:t>
      </w:r>
      <w:proofErr w:type="gramStart"/>
      <w:r w:rsidRPr="0062490F">
        <w:rPr>
          <w:rFonts w:ascii="Courier" w:hAnsi="Courier"/>
          <w:sz w:val="12"/>
        </w:rPr>
        <w:t>version</w:t>
      </w:r>
      <w:proofErr w:type="gramEnd"/>
      <w:r w:rsidRPr="0062490F">
        <w:rPr>
          <w:rFonts w:ascii="Courier" w:hAnsi="Courier"/>
          <w:sz w:val="12"/>
        </w:rPr>
        <w:t>="1.0.1"</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&gt;</w:t>
      </w:r>
    </w:p>
    <w:p w:rsidR="00ED2123" w:rsidRPr="0062490F" w:rsidRDefault="00ED2123" w:rsidP="00ED2123">
      <w:pPr>
        <w:pStyle w:val="Paragraphe"/>
        <w:spacing w:before="0"/>
        <w:rPr>
          <w:rFonts w:ascii="Courier" w:hAnsi="Courier"/>
          <w:sz w:val="12"/>
        </w:rPr>
      </w:pPr>
      <w:r w:rsidRPr="0062490F">
        <w:rPr>
          <w:rFonts w:ascii="Courier" w:hAnsi="Courier"/>
          <w:sz w:val="12"/>
        </w:rPr>
        <w:t xml:space="preserve"> </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sml:</w:t>
      </w:r>
      <w:proofErr w:type="gramEnd"/>
      <w:r w:rsidRPr="0062490F">
        <w:rPr>
          <w:rFonts w:ascii="Courier" w:hAnsi="Courier"/>
          <w:sz w:val="12"/>
        </w:rPr>
        <w:t>member&gt;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:ProcessModel</w:t>
      </w:r>
      <w:proofErr w:type="gramEnd"/>
      <w:r w:rsidRPr="0062490F">
        <w:rPr>
          <w:rFonts w:ascii="Courier" w:hAnsi="Courier"/>
          <w:sz w:val="12"/>
        </w:rPr>
        <w:t xml:space="preserve"> gml:id="SEISMIC_LINE_ACQUISITION"&gt;</w:t>
      </w:r>
    </w:p>
    <w:p w:rsidR="00ED2123" w:rsidRPr="0062490F" w:rsidRDefault="00ED2123" w:rsidP="00ED2123">
      <w:pPr>
        <w:pStyle w:val="Paragraphe"/>
        <w:spacing w:before="0"/>
        <w:rPr>
          <w:rFonts w:ascii="Courier" w:hAnsi="Courier"/>
          <w:sz w:val="12"/>
        </w:rPr>
      </w:pPr>
      <w:r>
        <w:rPr>
          <w:rFonts w:ascii="Courier" w:hAnsi="Courier"/>
          <w:sz w:val="12"/>
        </w:rPr>
        <w:t xml:space="preserve">      </w:t>
      </w:r>
      <w:proofErr w:type="gramStart"/>
      <w:r w:rsidRPr="0062490F">
        <w:rPr>
          <w:rFonts w:ascii="Courier" w:hAnsi="Courier"/>
          <w:sz w:val="12"/>
        </w:rPr>
        <w:t>&lt;!--</w:t>
      </w:r>
      <w:proofErr w:type="gramEnd"/>
      <w:r w:rsidRPr="0062490F">
        <w:rPr>
          <w:rFonts w:ascii="Courier" w:hAnsi="Courier"/>
          <w:sz w:val="12"/>
        </w:rPr>
        <w:t xml:space="preserve"> METADATA SECTION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&lt;gml</w:t>
      </w:r>
      <w:proofErr w:type="gramStart"/>
      <w:r w:rsidRPr="0062490F">
        <w:rPr>
          <w:rFonts w:ascii="Courier" w:hAnsi="Courier"/>
          <w:sz w:val="12"/>
        </w:rPr>
        <w:t>:description</w:t>
      </w:r>
      <w:proofErr w:type="gramEnd"/>
      <w:r w:rsidRPr="0062490F">
        <w:rPr>
          <w:rFonts w:ascii="Courier" w:hAnsi="Courier"/>
          <w:sz w:val="12"/>
        </w:rPr>
        <w:t>&gt;....&lt;/gml:description&gt;</w:t>
      </w:r>
    </w:p>
    <w:p w:rsidR="00ED2123" w:rsidRPr="0062490F" w:rsidRDefault="00ED2123" w:rsidP="00ED2123">
      <w:pPr>
        <w:pStyle w:val="Paragraphe"/>
        <w:spacing w:before="0"/>
        <w:rPr>
          <w:rFonts w:ascii="Courier" w:hAnsi="Courier"/>
          <w:sz w:val="12"/>
        </w:rPr>
      </w:pPr>
      <w:r>
        <w:rPr>
          <w:rFonts w:ascii="Courier" w:hAnsi="Courier"/>
          <w:sz w:val="12"/>
        </w:rPr>
        <w:t xml:space="preserve">      </w:t>
      </w:r>
      <w:proofErr w:type="gramStart"/>
      <w:r w:rsidRPr="0062490F">
        <w:rPr>
          <w:rFonts w:ascii="Courier" w:hAnsi="Courier"/>
          <w:sz w:val="12"/>
        </w:rPr>
        <w:t>&lt;!--</w:t>
      </w:r>
      <w:proofErr w:type="gramEnd"/>
      <w:r w:rsidRPr="0062490F">
        <w:rPr>
          <w:rFonts w:ascii="Courier" w:hAnsi="Courier"/>
          <w:sz w:val="12"/>
        </w:rPr>
        <w:t xml:space="preserve"> INPUTS DEFINITION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sml:</w:t>
      </w:r>
      <w:proofErr w:type="gramEnd"/>
      <w:r w:rsidRPr="0062490F">
        <w:rPr>
          <w:rFonts w:ascii="Courier" w:hAnsi="Courier"/>
          <w:sz w:val="12"/>
        </w:rPr>
        <w:t>inputs&gt;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sml:</w:t>
      </w:r>
      <w:proofErr w:type="gramEnd"/>
      <w:r w:rsidRPr="0062490F">
        <w:rPr>
          <w:rFonts w:ascii="Courier" w:hAnsi="Courier"/>
          <w:sz w:val="12"/>
        </w:rPr>
        <w:t>InputList&gt;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:input</w:t>
      </w:r>
      <w:proofErr w:type="gramEnd"/>
      <w:r w:rsidRPr="0062490F">
        <w:rPr>
          <w:rFonts w:ascii="Courier" w:hAnsi="Courier"/>
          <w:sz w:val="12"/>
        </w:rPr>
        <w:t xml:space="preserve"> name=""&gt;</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name="Characteristics"&gt;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name="OverallInfos"&gt;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name="SeismicMethod"&gt;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r>
        <w:rPr>
          <w:rFonts w:ascii="Courier" w:hAnsi="Courier"/>
          <w:sz w:val="12"/>
        </w:rPr>
        <w:t xml:space="preserve">  </w:t>
      </w:r>
      <w:r w:rsidRPr="0062490F">
        <w:rPr>
          <w:rFonts w:ascii="Courier" w:hAnsi="Courier"/>
          <w:sz w:val="12"/>
        </w:rPr>
        <w:t>xlink:href="http://bodc.somewhere/definitions/seismicMethod"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&gt;reflection&lt;/swe:value&gt;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name="Dimensionality"&gt;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xlink:href="http://bodc.somewhere/definitions/dimensionality"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&gt;2D&lt;/swe:value&gt;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name="DataProduct"&gt;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xlink:href="http://bodc.somewhere/definitions/productType"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&gt;stacked&lt;/swe:value&gt;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name="OverallQuality"&gt;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xlink:href="http://bodc.somewhere/definitions/overallQuality"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&gt;good&lt;/swe:value&gt;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name="Source"&gt;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name="SourceType"&gt;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xlink:href="http://bodc.somewhere/definitions/sourceType"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&gt;boomer&lt;/swe:value&gt;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name="ShotDistance"&gt;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&gt;25&lt;/swe:value&gt;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name="ReceiverConfiguration"&gt;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name="NChan"&gt;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&gt;1&lt;/swe:value&gt;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name="FirstChan"&gt;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&gt;1&lt;/swe:value&gt;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name="LastChan"&gt;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&gt;120&lt;/swe:value&gt;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name="FirstChanOffset"&gt;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&gt;500&lt;/swe:value&gt;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name="LastChanOffset"&gt;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lastRenderedPageBreak/>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&gt;3500&lt;/swe:value&gt;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name="Acquisitor"&gt;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name="SamplingInterval"&gt;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code="microseconds"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&gt;4&lt;/swe:value&gt;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name="SamplesPerTrace"&gt;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Quantity&gt;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:uom</w:t>
      </w:r>
      <w:proofErr w:type="gramEnd"/>
      <w:r w:rsidRPr="0062490F">
        <w:rPr>
          <w:rFonts w:ascii="Courier" w:hAnsi="Courier"/>
          <w:sz w:val="12"/>
        </w:rPr>
        <w:t xml:space="preserve"> code="m"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&gt;1024&lt;/swe:value&gt;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:Quantity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name="Capabilities"&gt;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DataRecord&gt;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 = "TopBandwidth"&gt;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xlink:href="http://bodc.somewhere/topBandWidth"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:value</w:t>
      </w:r>
      <w:proofErr w:type="gramEnd"/>
      <w:r w:rsidRPr="0062490F">
        <w:rPr>
          <w:rFonts w:ascii="Courier" w:hAnsi="Courier"/>
          <w:sz w:val="12"/>
        </w:rPr>
        <w:t>&gt;up to 250 HZ&lt;/swe:value&gt;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ind w:firstLine="72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 xml:space="preserve"> name="History"&gt;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w:t>
      </w:r>
      <w:proofErr w:type="gramStart"/>
      <w:r w:rsidRPr="0062490F">
        <w:rPr>
          <w:rFonts w:ascii="Courier" w:hAnsi="Courier"/>
          <w:sz w:val="12"/>
        </w:rPr>
        <w:t>swe:</w:t>
      </w:r>
      <w:proofErr w:type="gramEnd"/>
      <w:r w:rsidRPr="0062490F">
        <w:rPr>
          <w:rFonts w:ascii="Courier" w:hAnsi="Courier"/>
          <w:sz w:val="12"/>
        </w:rPr>
        <w:t>Category&gt;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:codeSpace</w:t>
      </w:r>
      <w:proofErr w:type="gramEnd"/>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xlink:href="http://ogs.somewhere/documentation" /&gt;</w:t>
      </w:r>
      <w:r>
        <w:rPr>
          <w:rFonts w:ascii="Courier" w:hAnsi="Courier"/>
          <w:sz w:val="12"/>
        </w:rPr>
        <w:t xml:space="preserve">                                        </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:Category</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:field</w:t>
      </w:r>
      <w:proofErr w:type="gramEnd"/>
      <w:r w:rsidRPr="0062490F">
        <w:rPr>
          <w:rFonts w:ascii="Courier" w:hAnsi="Courier"/>
          <w:sz w:val="12"/>
        </w:rPr>
        <w:t>&gt;</w:t>
      </w:r>
    </w:p>
    <w:p w:rsidR="00ED2123" w:rsidRPr="0062490F" w:rsidRDefault="00ED2123" w:rsidP="00ED2123">
      <w:pPr>
        <w:pStyle w:val="Paragraphe"/>
        <w:spacing w:before="0"/>
        <w:ind w:left="720"/>
        <w:rPr>
          <w:rFonts w:ascii="Courier" w:hAnsi="Courier"/>
          <w:sz w:val="12"/>
        </w:rPr>
      </w:pPr>
      <w:r>
        <w:rPr>
          <w:rFonts w:ascii="Courier" w:hAnsi="Courier"/>
          <w:sz w:val="12"/>
        </w:rPr>
        <w:t xml:space="preserve">  </w:t>
      </w:r>
      <w:r w:rsidRPr="0062490F">
        <w:rPr>
          <w:rFonts w:ascii="Courier" w:hAnsi="Courier"/>
          <w:sz w:val="12"/>
        </w:rPr>
        <w:t>&lt;/swe</w:t>
      </w:r>
      <w:proofErr w:type="gramStart"/>
      <w:r w:rsidRPr="0062490F">
        <w:rPr>
          <w:rFonts w:ascii="Courier" w:hAnsi="Courier"/>
          <w:sz w:val="12"/>
        </w:rPr>
        <w:t>:DataRecord</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:input</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:InputList</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:inputs</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:method</w:t>
      </w:r>
      <w:proofErr w:type="gramEnd"/>
      <w:r w:rsidRPr="0062490F">
        <w:rPr>
          <w:rFonts w:ascii="Courier" w:hAnsi="Courier"/>
          <w:sz w:val="12"/>
        </w:rPr>
        <w:t xml:space="preserve"> xlink:href="urn:ogc:def:process:SeismicLineAcquisition:1.0" /&gt;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:ProcessModel</w:t>
      </w:r>
      <w:proofErr w:type="gramEnd"/>
      <w:r w:rsidRPr="0062490F">
        <w:rPr>
          <w:rFonts w:ascii="Courier" w:hAnsi="Courier"/>
          <w:sz w:val="12"/>
        </w:rPr>
        <w:t>&gt;</w:t>
      </w:r>
    </w:p>
    <w:p w:rsidR="00ED2123" w:rsidRPr="0062490F" w:rsidRDefault="00ED2123" w:rsidP="00ED2123">
      <w:pPr>
        <w:pStyle w:val="Paragraphe"/>
        <w:spacing w:before="0"/>
        <w:rPr>
          <w:rFonts w:ascii="Courier" w:hAnsi="Courier"/>
          <w:sz w:val="12"/>
        </w:rPr>
      </w:pPr>
      <w:r>
        <w:rPr>
          <w:rFonts w:ascii="Courier" w:hAnsi="Courier"/>
          <w:sz w:val="12"/>
        </w:rPr>
        <w:t xml:space="preserve">  </w:t>
      </w:r>
      <w:r w:rsidRPr="0062490F">
        <w:rPr>
          <w:rFonts w:ascii="Courier" w:hAnsi="Courier"/>
          <w:sz w:val="12"/>
        </w:rPr>
        <w:t>&lt;/sml</w:t>
      </w:r>
      <w:proofErr w:type="gramStart"/>
      <w:r w:rsidRPr="0062490F">
        <w:rPr>
          <w:rFonts w:ascii="Courier" w:hAnsi="Courier"/>
          <w:sz w:val="12"/>
        </w:rPr>
        <w:t>:member</w:t>
      </w:r>
      <w:proofErr w:type="gramEnd"/>
      <w:r w:rsidRPr="0062490F">
        <w:rPr>
          <w:rFonts w:ascii="Courier" w:hAnsi="Courier"/>
          <w:sz w:val="12"/>
        </w:rPr>
        <w:t>&gt;</w:t>
      </w:r>
    </w:p>
    <w:p w:rsidR="00ED2123" w:rsidRDefault="00ED2123" w:rsidP="00ED2123">
      <w:pPr>
        <w:pStyle w:val="Paragraphe"/>
        <w:spacing w:before="0"/>
      </w:pPr>
      <w:r w:rsidRPr="0062490F">
        <w:rPr>
          <w:rFonts w:ascii="Courier" w:hAnsi="Courier"/>
          <w:sz w:val="12"/>
        </w:rPr>
        <w:t>&lt;/sml</w:t>
      </w:r>
      <w:proofErr w:type="gramStart"/>
      <w:r w:rsidRPr="0062490F">
        <w:rPr>
          <w:rFonts w:ascii="Courier" w:hAnsi="Courier"/>
          <w:sz w:val="12"/>
        </w:rPr>
        <w:t>:SensorML</w:t>
      </w:r>
      <w:proofErr w:type="gramEnd"/>
      <w:r w:rsidRPr="0062490F">
        <w:rPr>
          <w:rFonts w:ascii="Courier" w:hAnsi="Courier"/>
          <w:sz w:val="12"/>
        </w:rPr>
        <w:t>&gt;</w:t>
      </w:r>
    </w:p>
    <w:p w:rsidR="00ED2123" w:rsidRDefault="00ED2123" w:rsidP="00ED2123">
      <w:pPr>
        <w:pStyle w:val="Paragraphe"/>
      </w:pPr>
    </w:p>
    <w:p w:rsidR="00ED2123" w:rsidRDefault="00ED2123" w:rsidP="00ED2123">
      <w:pPr>
        <w:pStyle w:val="Paragraphe"/>
        <w:sectPr w:rsidR="00ED2123">
          <w:footerReference w:type="first" r:id="rId27"/>
          <w:pgSz w:w="11906" w:h="16838"/>
          <w:pgMar w:top="1440" w:right="1440" w:bottom="1440" w:left="1440" w:header="680" w:footer="708" w:gutter="0"/>
          <w:pgNumType w:start="4"/>
          <w:cols w:space="708"/>
          <w:docGrid w:linePitch="360"/>
        </w:sectPr>
      </w:pPr>
    </w:p>
    <w:p w:rsidR="00ED2123" w:rsidRDefault="00ED2123" w:rsidP="00ED2123">
      <w:pPr>
        <w:pStyle w:val="Paragraphe"/>
      </w:pPr>
    </w:p>
    <w:sectPr w:rsidR="00ED2123" w:rsidSect="00ED2123">
      <w:footerReference w:type="first" r:id="rId28"/>
      <w:pgSz w:w="11900" w:h="16840"/>
      <w:pgMar w:top="1440" w:right="1440" w:bottom="1440" w:left="1440" w:header="680"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0C" w:rsidRDefault="00070A0C" w:rsidP="00ED2123">
      <w:pPr>
        <w:spacing w:before="0"/>
      </w:pPr>
      <w:r>
        <w:separator/>
      </w:r>
    </w:p>
  </w:endnote>
  <w:endnote w:type="continuationSeparator" w:id="0">
    <w:p w:rsidR="00070A0C" w:rsidRDefault="00070A0C" w:rsidP="00ED212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Default="00ED2123" w:rsidP="00ED2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2123" w:rsidRDefault="00ED2123" w:rsidP="00ED21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Pr="003B607B" w:rsidRDefault="007B4D16" w:rsidP="007B4D16">
    <w:pPr>
      <w:pStyle w:val="Footer"/>
      <w:rPr>
        <w:sz w:val="16"/>
        <w:szCs w:val="16"/>
      </w:rPr>
    </w:pPr>
    <w:r>
      <w:rPr>
        <w:sz w:val="16"/>
        <w:szCs w:val="16"/>
      </w:rPr>
      <w:t>D4.2 Geophysical Metadata Format</w:t>
    </w:r>
    <w:r w:rsidR="00ED2123">
      <w:rPr>
        <w:sz w:val="16"/>
        <w:szCs w:val="16"/>
      </w:rPr>
      <w:tab/>
    </w:r>
    <w:r w:rsidR="00ED2123">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Default="00ED2123" w:rsidP="00ED2123">
    <w:pPr>
      <w:pStyle w:val="Footer"/>
    </w:pPr>
    <w:r w:rsidRPr="003B607B">
      <w:rPr>
        <w:sz w:val="16"/>
        <w:szCs w:val="16"/>
      </w:rPr>
      <w:fldChar w:fldCharType="begin"/>
    </w:r>
    <w:r w:rsidRPr="003B607B">
      <w:rPr>
        <w:sz w:val="16"/>
        <w:szCs w:val="16"/>
      </w:rPr>
      <w:instrText xml:space="preserve"> TITLE   \* MERGEFORMAT </w:instrText>
    </w:r>
    <w:r>
      <w:rPr>
        <w:sz w:val="16"/>
        <w:szCs w:val="16"/>
      </w:rPr>
      <w:fldChar w:fldCharType="separate"/>
    </w:r>
    <w:r>
      <w:rPr>
        <w:sz w:val="16"/>
        <w:szCs w:val="16"/>
      </w:rPr>
      <w:t>Geo-Seas</w:t>
    </w:r>
    <w:r w:rsidRPr="003B607B">
      <w:rPr>
        <w:sz w:val="16"/>
        <w:szCs w:val="16"/>
      </w:rPr>
      <w:fldChar w:fldCharType="end"/>
    </w:r>
    <w:r>
      <w:rPr>
        <w:sz w:val="16"/>
        <w:szCs w:val="16"/>
      </w:rPr>
      <w:t>Progress Report May-October 2009</w:t>
    </w:r>
    <w:r>
      <w:rPr>
        <w:sz w:val="16"/>
        <w:szCs w:val="16"/>
      </w:rPr>
      <w:tab/>
    </w:r>
    <w:r>
      <w:rPr>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Default="00ED2123" w:rsidP="00ED2123">
    <w:pPr>
      <w:pStyle w:val="Footer"/>
    </w:pPr>
    <w:r w:rsidRPr="003B607B">
      <w:rPr>
        <w:sz w:val="16"/>
        <w:szCs w:val="16"/>
      </w:rPr>
      <w:fldChar w:fldCharType="begin"/>
    </w:r>
    <w:r w:rsidRPr="003B607B">
      <w:rPr>
        <w:sz w:val="16"/>
        <w:szCs w:val="16"/>
      </w:rPr>
      <w:instrText xml:space="preserve"> TITLE   \* MERGEFORMAT </w:instrText>
    </w:r>
    <w:r>
      <w:rPr>
        <w:sz w:val="16"/>
        <w:szCs w:val="16"/>
      </w:rPr>
      <w:fldChar w:fldCharType="separate"/>
    </w:r>
    <w:r>
      <w:rPr>
        <w:sz w:val="16"/>
        <w:szCs w:val="16"/>
      </w:rPr>
      <w:t>Geo-Seas</w:t>
    </w:r>
    <w:r w:rsidRPr="003B607B">
      <w:rPr>
        <w:sz w:val="16"/>
        <w:szCs w:val="16"/>
      </w:rPr>
      <w:fldChar w:fldCharType="end"/>
    </w:r>
    <w:r>
      <w:rPr>
        <w:sz w:val="16"/>
        <w:szCs w:val="16"/>
      </w:rPr>
      <w:t>Progress Report May-October 2009</w:t>
    </w:r>
    <w:r>
      <w:rPr>
        <w:sz w:val="16"/>
        <w:szCs w:val="16"/>
      </w:rPr>
      <w:tab/>
    </w: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0C" w:rsidRDefault="00070A0C" w:rsidP="00ED2123">
      <w:pPr>
        <w:spacing w:before="0"/>
      </w:pPr>
      <w:r>
        <w:separator/>
      </w:r>
    </w:p>
  </w:footnote>
  <w:footnote w:type="continuationSeparator" w:id="0">
    <w:p w:rsidR="00070A0C" w:rsidRDefault="00070A0C" w:rsidP="00ED2123">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Pr="00EE05D9" w:rsidRDefault="00ED2123" w:rsidP="00FC0C43">
    <w:pPr>
      <w:pStyle w:val="Header"/>
      <w:tabs>
        <w:tab w:val="clear" w:pos="4513"/>
        <w:tab w:val="right" w:pos="9498"/>
      </w:tabs>
      <w:ind w:left="2880" w:firstLine="2223"/>
      <w:jc w:val="right"/>
      <w:rPr>
        <w:rFonts w:ascii="Calibri" w:hAnsi="Calibri"/>
        <w:sz w:val="18"/>
        <w:szCs w:val="18"/>
        <w:lang w:val="en-AU"/>
      </w:rPr>
    </w:pPr>
    <w:r>
      <w:rPr>
        <w:rFonts w:ascii="Calibri" w:hAnsi="Calibri"/>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5" type="#_x0000_t75" alt="Geo-Seas logo" style="position:absolute;left:0;text-align:left;margin-left:-5.1pt;margin-top:-52.2pt;width:46.15pt;height:46.15pt;z-index:-251660288;visibility:visible;mso-position-horizontal-relative:margin;mso-position-vertical-relative:margin">
          <v:imagedata r:id="rId1" o:title="Geo-Seas logo"/>
          <w10:wrap type="square" anchorx="margin" anchory="margin"/>
        </v:shape>
      </w:pict>
    </w:r>
    <w:r>
      <w:rPr>
        <w:rFonts w:ascii="Calibri" w:hAnsi="Calibri"/>
        <w:sz w:val="18"/>
        <w:szCs w:val="18"/>
        <w:lang w:val="en-AU"/>
      </w:rPr>
      <w:t xml:space="preserve">Status: </w:t>
    </w:r>
    <w:r w:rsidR="00FC0C43">
      <w:rPr>
        <w:rFonts w:ascii="Calibri" w:hAnsi="Calibri"/>
        <w:sz w:val="18"/>
        <w:szCs w:val="18"/>
        <w:lang w:val="en-AU"/>
      </w:rPr>
      <w:t>FINAL</w:t>
    </w:r>
    <w:r w:rsidRPr="00EE05D9">
      <w:rPr>
        <w:rFonts w:ascii="Calibri" w:hAnsi="Calibri"/>
        <w:sz w:val="18"/>
        <w:szCs w:val="18"/>
        <w:lang w:val="en-AU"/>
      </w:rPr>
      <w:t xml:space="preserve"> </w:t>
    </w:r>
    <w:r>
      <w:rPr>
        <w:rFonts w:ascii="Calibri" w:hAnsi="Calibri"/>
        <w:sz w:val="18"/>
        <w:szCs w:val="18"/>
        <w:lang w:val="en-AU"/>
      </w:rPr>
      <w:t>– Version</w:t>
    </w:r>
    <w:proofErr w:type="gramStart"/>
    <w:r>
      <w:rPr>
        <w:rFonts w:ascii="Calibri" w:hAnsi="Calibri"/>
        <w:sz w:val="18"/>
        <w:szCs w:val="18"/>
        <w:lang w:val="en-AU"/>
      </w:rPr>
      <w:t>:002</w:t>
    </w:r>
    <w:proofErr w:type="gramEnd"/>
  </w:p>
  <w:p w:rsidR="00ED2123" w:rsidRDefault="00ED2123">
    <w:pPr>
      <w:pStyle w:val="Header"/>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0;margin-top:24.1pt;width:455pt;height:.5pt;z-index:251657216" o:connectortype="straight" strokecolor="#548dd4" strokeweight="1pt">
          <v:shadow type="perspective" color="#205867" opacity=".5" offset="1pt" offset2="-1pt"/>
        </v:shape>
      </w:pic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23" w:rsidRDefault="00ED2123" w:rsidP="00FC0C43">
    <w:pPr>
      <w:pStyle w:val="Header"/>
    </w:pPr>
    <w:r>
      <w:rPr>
        <w:noProof/>
      </w:rPr>
      <w:pict>
        <v:shapetype id="_x0000_t32" coordsize="21600,21600" o:spt="32" o:oned="t" path="m,l21600,21600e" filled="f">
          <v:path arrowok="t" fillok="f" o:connecttype="none"/>
          <o:lock v:ext="edit" shapetype="t"/>
        </v:shapetype>
        <v:shape id="_x0000_s2053" type="#_x0000_t32" style="position:absolute;left:0;text-align:left;margin-left:2.55pt;margin-top:35.6pt;width:455pt;height:.5pt;z-index:251659264" o:connectortype="straight" strokecolor="#548dd4" strokeweight="1pt">
          <v:shadow type="perspective" color="#205867" opacity=".5" offset="1pt" offset2="-1p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4" type="#_x0000_t75" alt="Geo-Seas logo" style="position:absolute;left:0;text-align:left;margin-left:-5.85pt;margin-top:-50.4pt;width:46.15pt;height:46.15pt;z-index:-251658240;visibility:visible;mso-position-horizontal-relative:margin;mso-position-vertical-relative:margin">
          <v:imagedata r:id="rId1" o:title="Geo-Seas logo"/>
          <w10:wrap type="square" anchorx="margin" anchory="margin"/>
        </v:shape>
      </w:pict>
    </w:r>
    <w:r>
      <w:tab/>
    </w:r>
    <w:r>
      <w:tab/>
    </w:r>
    <w:r>
      <w:rPr>
        <w:rFonts w:ascii="Calibri" w:hAnsi="Calibri"/>
        <w:sz w:val="18"/>
        <w:szCs w:val="18"/>
        <w:lang w:val="en-AU"/>
      </w:rPr>
      <w:t xml:space="preserve">Status: </w:t>
    </w:r>
    <w:r w:rsidR="00FC0C43">
      <w:rPr>
        <w:rFonts w:ascii="Calibri" w:hAnsi="Calibri"/>
        <w:sz w:val="18"/>
        <w:szCs w:val="18"/>
        <w:lang w:val="en-AU"/>
      </w:rPr>
      <w:t>FINAL</w:t>
    </w:r>
    <w:r w:rsidRPr="00EE05D9">
      <w:rPr>
        <w:rFonts w:ascii="Calibri" w:hAnsi="Calibri"/>
        <w:sz w:val="18"/>
        <w:szCs w:val="18"/>
        <w:lang w:val="en-AU"/>
      </w:rPr>
      <w:t xml:space="preserve"> </w:t>
    </w:r>
    <w:r>
      <w:rPr>
        <w:rFonts w:ascii="Calibri" w:hAnsi="Calibri"/>
        <w:sz w:val="18"/>
        <w:szCs w:val="18"/>
        <w:lang w:val="en-AU"/>
      </w:rPr>
      <w:t>– Version</w:t>
    </w:r>
    <w:proofErr w:type="gramStart"/>
    <w:r>
      <w:rPr>
        <w:rFonts w:ascii="Calibri" w:hAnsi="Calibri"/>
        <w:sz w:val="18"/>
        <w:szCs w:val="18"/>
        <w:lang w:val="en-AU"/>
      </w:rPr>
      <w:t>:002</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F5D"/>
    <w:multiLevelType w:val="multilevel"/>
    <w:tmpl w:val="0ACCB5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52E6D47"/>
    <w:multiLevelType w:val="hybridMultilevel"/>
    <w:tmpl w:val="2242C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D3995"/>
    <w:multiLevelType w:val="hybridMultilevel"/>
    <w:tmpl w:val="E948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C62C4"/>
    <w:multiLevelType w:val="hybridMultilevel"/>
    <w:tmpl w:val="996E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3356DA"/>
    <w:multiLevelType w:val="hybridMultilevel"/>
    <w:tmpl w:val="5B7E5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17F5C"/>
    <w:multiLevelType w:val="hybridMultilevel"/>
    <w:tmpl w:val="C6623664"/>
    <w:lvl w:ilvl="0" w:tplc="EC0E910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850EA"/>
    <w:multiLevelType w:val="hybridMultilevel"/>
    <w:tmpl w:val="E230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205C4"/>
    <w:multiLevelType w:val="hybridMultilevel"/>
    <w:tmpl w:val="C874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E33DA6"/>
    <w:multiLevelType w:val="hybridMultilevel"/>
    <w:tmpl w:val="A816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E4729C"/>
    <w:multiLevelType w:val="hybridMultilevel"/>
    <w:tmpl w:val="3288FC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C2A60"/>
    <w:multiLevelType w:val="hybridMultilevel"/>
    <w:tmpl w:val="B44C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83593F"/>
    <w:multiLevelType w:val="hybridMultilevel"/>
    <w:tmpl w:val="2120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946A86"/>
    <w:multiLevelType w:val="hybridMultilevel"/>
    <w:tmpl w:val="BC46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4241C7"/>
    <w:multiLevelType w:val="hybridMultilevel"/>
    <w:tmpl w:val="D368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C62D59"/>
    <w:multiLevelType w:val="hybridMultilevel"/>
    <w:tmpl w:val="F536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2"/>
  </w:num>
  <w:num w:numId="4">
    <w:abstractNumId w:val="13"/>
  </w:num>
  <w:num w:numId="5">
    <w:abstractNumId w:val="14"/>
  </w:num>
  <w:num w:numId="6">
    <w:abstractNumId w:val="3"/>
  </w:num>
  <w:num w:numId="7">
    <w:abstractNumId w:val="5"/>
  </w:num>
  <w:num w:numId="8">
    <w:abstractNumId w:val="1"/>
  </w:num>
  <w:num w:numId="9">
    <w:abstractNumId w:val="8"/>
  </w:num>
  <w:num w:numId="10">
    <w:abstractNumId w:val="11"/>
  </w:num>
  <w:num w:numId="11">
    <w:abstractNumId w:val="2"/>
  </w:num>
  <w:num w:numId="12">
    <w:abstractNumId w:val="9"/>
  </w:num>
  <w:num w:numId="13">
    <w:abstractNumId w:val="6"/>
  </w:num>
  <w:num w:numId="14">
    <w:abstractNumId w:val="4"/>
  </w:num>
  <w:num w:numId="15">
    <w:abstractNumId w:val="10"/>
  </w:num>
  <w:num w:numId="16">
    <w:abstractNumId w:val="0"/>
    <w:lvlOverride w:ilvl="0">
      <w:startOverride w:val="4"/>
    </w:lvlOverride>
    <w:lvlOverride w:ilvl="1">
      <w:startOverride w:val="5"/>
    </w:lvlOverride>
  </w:num>
  <w:num w:numId="17">
    <w:abstractNumId w:val="0"/>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4098"/>
    <o:shapelayout v:ext="edit">
      <o:idmap v:ext="edit" data="2"/>
      <o:rules v:ext="edit">
        <o:r id="V:Rule3" type="connector" idref="#_x0000_s2053"/>
        <o:r id="V:Rule4" type="connector" idref="#_x0000_s205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33CE"/>
    <w:rsid w:val="00070A0C"/>
    <w:rsid w:val="00480D8B"/>
    <w:rsid w:val="007B4D16"/>
    <w:rsid w:val="00BA600F"/>
    <w:rsid w:val="00ED2123"/>
    <w:rsid w:val="00FC0C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637D"/>
    <w:pPr>
      <w:spacing w:before="120"/>
      <w:jc w:val="both"/>
    </w:pPr>
    <w:rPr>
      <w:rFonts w:ascii="Arial" w:eastAsia="Times New Roman" w:hAnsi="Arial"/>
      <w:szCs w:val="24"/>
      <w:lang w:val="en-GB" w:eastAsia="en-GB"/>
    </w:rPr>
  </w:style>
  <w:style w:type="paragraph" w:styleId="Heading1">
    <w:name w:val="heading 1"/>
    <w:basedOn w:val="Normal"/>
    <w:next w:val="Paragraphe"/>
    <w:link w:val="Heading1Char"/>
    <w:qFormat/>
    <w:rsid w:val="0085637D"/>
    <w:pPr>
      <w:keepNext/>
      <w:numPr>
        <w:numId w:val="1"/>
      </w:numPr>
      <w:spacing w:before="240" w:after="60"/>
      <w:outlineLvl w:val="0"/>
    </w:pPr>
    <w:rPr>
      <w:rFonts w:cs="Arial"/>
      <w:b/>
      <w:bCs/>
      <w:kern w:val="32"/>
      <w:sz w:val="32"/>
      <w:szCs w:val="32"/>
    </w:rPr>
  </w:style>
  <w:style w:type="paragraph" w:styleId="Heading2">
    <w:name w:val="heading 2"/>
    <w:basedOn w:val="Normal"/>
    <w:next w:val="Paragraphe"/>
    <w:link w:val="Heading2Char"/>
    <w:uiPriority w:val="9"/>
    <w:qFormat/>
    <w:rsid w:val="0085637D"/>
    <w:pPr>
      <w:keepNext/>
      <w:numPr>
        <w:ilvl w:val="1"/>
        <w:numId w:val="1"/>
      </w:numPr>
      <w:tabs>
        <w:tab w:val="left" w:pos="680"/>
      </w:tabs>
      <w:spacing w:before="240" w:after="60"/>
      <w:outlineLvl w:val="1"/>
    </w:pPr>
    <w:rPr>
      <w:rFonts w:cs="Arial"/>
      <w:b/>
      <w:bCs/>
      <w:iCs/>
      <w:sz w:val="24"/>
      <w:szCs w:val="28"/>
    </w:rPr>
  </w:style>
  <w:style w:type="paragraph" w:styleId="Heading3">
    <w:name w:val="heading 3"/>
    <w:basedOn w:val="Normal"/>
    <w:next w:val="Paragraphe"/>
    <w:link w:val="Heading3Char"/>
    <w:qFormat/>
    <w:rsid w:val="0085637D"/>
    <w:pPr>
      <w:keepNext/>
      <w:numPr>
        <w:ilvl w:val="2"/>
        <w:numId w:val="1"/>
      </w:numPr>
      <w:spacing w:before="240" w:after="60"/>
      <w:outlineLvl w:val="2"/>
    </w:pPr>
    <w:rPr>
      <w:rFonts w:cs="Arial"/>
      <w:b/>
      <w:bCs/>
      <w:sz w:val="22"/>
      <w:szCs w:val="26"/>
    </w:rPr>
  </w:style>
  <w:style w:type="paragraph" w:styleId="Heading4">
    <w:name w:val="heading 4"/>
    <w:basedOn w:val="Normal"/>
    <w:next w:val="Paragraphe"/>
    <w:link w:val="Heading4Char"/>
    <w:qFormat/>
    <w:rsid w:val="0085637D"/>
    <w:pPr>
      <w:keepNext/>
      <w:numPr>
        <w:ilvl w:val="3"/>
        <w:numId w:val="1"/>
      </w:numPr>
      <w:spacing w:before="240" w:after="60"/>
      <w:outlineLvl w:val="3"/>
    </w:pPr>
    <w:rPr>
      <w:b/>
      <w:bCs/>
      <w:sz w:val="28"/>
      <w:szCs w:val="28"/>
    </w:rPr>
  </w:style>
  <w:style w:type="paragraph" w:styleId="Heading5">
    <w:name w:val="heading 5"/>
    <w:aliases w:val="5H"/>
    <w:basedOn w:val="Normal"/>
    <w:next w:val="Normal"/>
    <w:link w:val="Heading5Char"/>
    <w:qFormat/>
    <w:rsid w:val="0085637D"/>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85637D"/>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85637D"/>
    <w:pPr>
      <w:numPr>
        <w:ilvl w:val="6"/>
        <w:numId w:val="1"/>
      </w:numPr>
      <w:spacing w:before="240" w:after="60"/>
      <w:outlineLvl w:val="6"/>
    </w:pPr>
  </w:style>
  <w:style w:type="paragraph" w:styleId="Heading8">
    <w:name w:val="heading 8"/>
    <w:basedOn w:val="Normal"/>
    <w:next w:val="Normal"/>
    <w:link w:val="Heading8Char"/>
    <w:qFormat/>
    <w:rsid w:val="0085637D"/>
    <w:pPr>
      <w:numPr>
        <w:ilvl w:val="7"/>
        <w:numId w:val="1"/>
      </w:numPr>
      <w:spacing w:before="240" w:after="60"/>
      <w:outlineLvl w:val="7"/>
    </w:pPr>
    <w:rPr>
      <w:i/>
      <w:iCs/>
    </w:rPr>
  </w:style>
  <w:style w:type="paragraph" w:styleId="Heading9">
    <w:name w:val="heading 9"/>
    <w:basedOn w:val="Normal"/>
    <w:next w:val="Normal"/>
    <w:link w:val="Heading9Char"/>
    <w:qFormat/>
    <w:rsid w:val="0085637D"/>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Geo-SeasTitle">
    <w:name w:val="Geo-Seas Title"/>
    <w:basedOn w:val="Normal"/>
    <w:link w:val="Geo-SeasTitleChar"/>
    <w:qFormat/>
    <w:rsid w:val="0085637D"/>
    <w:pPr>
      <w:spacing w:before="360" w:after="120"/>
      <w:jc w:val="center"/>
    </w:pPr>
    <w:rPr>
      <w:b/>
      <w:shadow/>
      <w:sz w:val="52"/>
    </w:rPr>
  </w:style>
  <w:style w:type="character" w:customStyle="1" w:styleId="Geo-SeasTitleChar">
    <w:name w:val="Geo-Seas Title Char"/>
    <w:basedOn w:val="DefaultParagraphFont"/>
    <w:link w:val="Geo-SeasTitle"/>
    <w:rsid w:val="0085637D"/>
    <w:rPr>
      <w:rFonts w:ascii="Arial" w:eastAsia="Times New Roman" w:hAnsi="Arial" w:cs="Times New Roman"/>
      <w:b/>
      <w:shadow/>
      <w:sz w:val="52"/>
      <w:szCs w:val="24"/>
      <w:lang w:eastAsia="en-GB"/>
    </w:rPr>
  </w:style>
  <w:style w:type="paragraph" w:styleId="Footer">
    <w:name w:val="footer"/>
    <w:basedOn w:val="Normal"/>
    <w:link w:val="FooterChar"/>
    <w:rsid w:val="0085637D"/>
    <w:pPr>
      <w:tabs>
        <w:tab w:val="center" w:pos="4320"/>
        <w:tab w:val="right" w:pos="8640"/>
      </w:tabs>
    </w:pPr>
  </w:style>
  <w:style w:type="character" w:customStyle="1" w:styleId="FooterChar">
    <w:name w:val="Footer Char"/>
    <w:basedOn w:val="DefaultParagraphFont"/>
    <w:link w:val="Footer"/>
    <w:rsid w:val="0085637D"/>
    <w:rPr>
      <w:rFonts w:ascii="Arial" w:eastAsia="Times New Roman" w:hAnsi="Arial" w:cs="Times New Roman"/>
      <w:sz w:val="20"/>
      <w:szCs w:val="24"/>
      <w:lang w:eastAsia="en-GB"/>
    </w:rPr>
  </w:style>
  <w:style w:type="paragraph" w:styleId="BodyText">
    <w:name w:val="Body Text"/>
    <w:basedOn w:val="Normal"/>
    <w:link w:val="BodyTextChar"/>
    <w:rsid w:val="0085637D"/>
    <w:pPr>
      <w:spacing w:before="0"/>
    </w:pPr>
    <w:rPr>
      <w:rFonts w:ascii="Times New Roman" w:hAnsi="Times New Roman"/>
      <w:lang w:val="en-US"/>
    </w:rPr>
  </w:style>
  <w:style w:type="character" w:customStyle="1" w:styleId="BodyTextChar">
    <w:name w:val="Body Text Char"/>
    <w:basedOn w:val="DefaultParagraphFont"/>
    <w:link w:val="BodyText"/>
    <w:rsid w:val="0085637D"/>
    <w:rPr>
      <w:rFonts w:ascii="Times New Roman" w:eastAsia="Times New Roman" w:hAnsi="Times New Roman" w:cs="Times New Roman"/>
      <w:sz w:val="20"/>
      <w:szCs w:val="24"/>
      <w:lang w:val="en-US" w:eastAsia="en-GB"/>
    </w:rPr>
  </w:style>
  <w:style w:type="paragraph" w:styleId="TOC1">
    <w:name w:val="toc 1"/>
    <w:basedOn w:val="Normal"/>
    <w:next w:val="Normal"/>
    <w:autoRedefine/>
    <w:uiPriority w:val="39"/>
    <w:rsid w:val="0085637D"/>
    <w:pPr>
      <w:tabs>
        <w:tab w:val="left" w:pos="480"/>
        <w:tab w:val="right" w:leader="dot" w:pos="8364"/>
      </w:tabs>
      <w:spacing w:after="120"/>
    </w:pPr>
    <w:rPr>
      <w:b/>
      <w:bCs/>
      <w:caps/>
      <w:szCs w:val="20"/>
    </w:rPr>
  </w:style>
  <w:style w:type="paragraph" w:styleId="TOC2">
    <w:name w:val="toc 2"/>
    <w:basedOn w:val="Normal"/>
    <w:next w:val="Normal"/>
    <w:autoRedefine/>
    <w:uiPriority w:val="39"/>
    <w:rsid w:val="0085637D"/>
    <w:pPr>
      <w:tabs>
        <w:tab w:val="left" w:pos="960"/>
        <w:tab w:val="right" w:leader="dot" w:pos="8222"/>
      </w:tabs>
      <w:ind w:left="180" w:right="141" w:hanging="180"/>
    </w:pPr>
    <w:rPr>
      <w:smallCaps/>
      <w:szCs w:val="20"/>
    </w:rPr>
  </w:style>
  <w:style w:type="paragraph" w:styleId="TOC3">
    <w:name w:val="toc 3"/>
    <w:basedOn w:val="Normal"/>
    <w:next w:val="Normal"/>
    <w:autoRedefine/>
    <w:uiPriority w:val="39"/>
    <w:rsid w:val="0085637D"/>
    <w:pPr>
      <w:ind w:left="480"/>
    </w:pPr>
    <w:rPr>
      <w:i/>
      <w:iCs/>
      <w:szCs w:val="20"/>
    </w:rPr>
  </w:style>
  <w:style w:type="character" w:styleId="Hyperlink">
    <w:name w:val="Hyperlink"/>
    <w:basedOn w:val="DefaultParagraphFont"/>
    <w:uiPriority w:val="99"/>
    <w:rsid w:val="0085637D"/>
    <w:rPr>
      <w:color w:val="0000FF"/>
      <w:u w:val="single"/>
    </w:rPr>
  </w:style>
  <w:style w:type="character" w:customStyle="1" w:styleId="Heading1Char">
    <w:name w:val="Heading 1 Char"/>
    <w:basedOn w:val="DefaultParagraphFont"/>
    <w:link w:val="Heading1"/>
    <w:rsid w:val="0085637D"/>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uiPriority w:val="9"/>
    <w:rsid w:val="0085637D"/>
    <w:rPr>
      <w:rFonts w:ascii="Arial" w:eastAsia="Times New Roman" w:hAnsi="Arial" w:cs="Arial"/>
      <w:b/>
      <w:bCs/>
      <w:iCs/>
      <w:sz w:val="24"/>
      <w:szCs w:val="28"/>
      <w:lang w:val="en-GB" w:eastAsia="en-GB"/>
    </w:rPr>
  </w:style>
  <w:style w:type="character" w:customStyle="1" w:styleId="Heading3Char">
    <w:name w:val="Heading 3 Char"/>
    <w:basedOn w:val="DefaultParagraphFont"/>
    <w:link w:val="Heading3"/>
    <w:rsid w:val="0085637D"/>
    <w:rPr>
      <w:rFonts w:ascii="Arial" w:eastAsia="Times New Roman" w:hAnsi="Arial" w:cs="Arial"/>
      <w:b/>
      <w:bCs/>
      <w:sz w:val="22"/>
      <w:szCs w:val="26"/>
      <w:lang w:val="en-GB" w:eastAsia="en-GB"/>
    </w:rPr>
  </w:style>
  <w:style w:type="character" w:customStyle="1" w:styleId="Heading4Char">
    <w:name w:val="Heading 4 Char"/>
    <w:basedOn w:val="DefaultParagraphFont"/>
    <w:link w:val="Heading4"/>
    <w:rsid w:val="0085637D"/>
    <w:rPr>
      <w:rFonts w:ascii="Arial" w:eastAsia="Times New Roman" w:hAnsi="Arial"/>
      <w:b/>
      <w:bCs/>
      <w:sz w:val="28"/>
      <w:szCs w:val="28"/>
      <w:lang w:val="en-GB" w:eastAsia="en-GB"/>
    </w:rPr>
  </w:style>
  <w:style w:type="character" w:customStyle="1" w:styleId="Heading5Char">
    <w:name w:val="Heading 5 Char"/>
    <w:aliases w:val="5H Char"/>
    <w:basedOn w:val="DefaultParagraphFont"/>
    <w:link w:val="Heading5"/>
    <w:rsid w:val="0085637D"/>
    <w:rPr>
      <w:rFonts w:ascii="Arial" w:eastAsia="Times New Roman" w:hAnsi="Arial"/>
      <w:b/>
      <w:bCs/>
      <w:i/>
      <w:iCs/>
      <w:sz w:val="26"/>
      <w:szCs w:val="26"/>
      <w:lang w:val="en-GB" w:eastAsia="en-GB"/>
    </w:rPr>
  </w:style>
  <w:style w:type="character" w:customStyle="1" w:styleId="Heading6Char">
    <w:name w:val="Heading 6 Char"/>
    <w:basedOn w:val="DefaultParagraphFont"/>
    <w:link w:val="Heading6"/>
    <w:rsid w:val="0085637D"/>
    <w:rPr>
      <w:rFonts w:ascii="Arial" w:eastAsia="Times New Roman" w:hAnsi="Arial"/>
      <w:b/>
      <w:bCs/>
      <w:sz w:val="22"/>
      <w:szCs w:val="22"/>
      <w:lang w:val="en-GB" w:eastAsia="en-GB"/>
    </w:rPr>
  </w:style>
  <w:style w:type="character" w:customStyle="1" w:styleId="Heading7Char">
    <w:name w:val="Heading 7 Char"/>
    <w:basedOn w:val="DefaultParagraphFont"/>
    <w:link w:val="Heading7"/>
    <w:rsid w:val="0085637D"/>
    <w:rPr>
      <w:rFonts w:ascii="Arial" w:eastAsia="Times New Roman" w:hAnsi="Arial"/>
      <w:szCs w:val="24"/>
      <w:lang w:val="en-GB" w:eastAsia="en-GB"/>
    </w:rPr>
  </w:style>
  <w:style w:type="character" w:customStyle="1" w:styleId="Heading8Char">
    <w:name w:val="Heading 8 Char"/>
    <w:basedOn w:val="DefaultParagraphFont"/>
    <w:link w:val="Heading8"/>
    <w:rsid w:val="0085637D"/>
    <w:rPr>
      <w:rFonts w:ascii="Arial" w:eastAsia="Times New Roman" w:hAnsi="Arial"/>
      <w:i/>
      <w:iCs/>
      <w:szCs w:val="24"/>
      <w:lang w:val="en-GB" w:eastAsia="en-GB"/>
    </w:rPr>
  </w:style>
  <w:style w:type="character" w:customStyle="1" w:styleId="Heading9Char">
    <w:name w:val="Heading 9 Char"/>
    <w:basedOn w:val="DefaultParagraphFont"/>
    <w:link w:val="Heading9"/>
    <w:rsid w:val="0085637D"/>
    <w:rPr>
      <w:rFonts w:ascii="Arial" w:eastAsia="Times New Roman" w:hAnsi="Arial" w:cs="Arial"/>
      <w:sz w:val="22"/>
      <w:szCs w:val="22"/>
      <w:lang w:val="en-GB" w:eastAsia="en-GB"/>
    </w:rPr>
  </w:style>
  <w:style w:type="paragraph" w:customStyle="1" w:styleId="Paragraphe">
    <w:name w:val="Paragraphe"/>
    <w:link w:val="ParagrapheChar"/>
    <w:rsid w:val="0085637D"/>
    <w:pPr>
      <w:spacing w:before="120"/>
      <w:jc w:val="both"/>
    </w:pPr>
    <w:rPr>
      <w:rFonts w:ascii="Arial" w:eastAsia="Times New Roman" w:hAnsi="Arial" w:cs="Tahoma"/>
      <w:sz w:val="22"/>
      <w:szCs w:val="24"/>
      <w:lang w:val="en-GB" w:eastAsia="en-GB"/>
    </w:rPr>
  </w:style>
  <w:style w:type="paragraph" w:styleId="NormalWeb">
    <w:name w:val="Normal (Web)"/>
    <w:basedOn w:val="Normal"/>
    <w:rsid w:val="0085637D"/>
    <w:pPr>
      <w:spacing w:before="100" w:beforeAutospacing="1" w:after="100" w:afterAutospacing="1"/>
    </w:pPr>
    <w:rPr>
      <w:rFonts w:ascii="Arial Unicode MS" w:eastAsia="Arial Unicode MS" w:hAnsi="Arial Unicode MS" w:cs="Arial Unicode MS"/>
      <w:sz w:val="24"/>
      <w:lang w:val="fr-FR" w:eastAsia="fr-FR"/>
    </w:rPr>
  </w:style>
  <w:style w:type="paragraph" w:customStyle="1" w:styleId="Geo-SeasHeading1">
    <w:name w:val="Geo-Seas Heading 1"/>
    <w:basedOn w:val="Heading1"/>
    <w:link w:val="Geo-SeasHeading1Char"/>
    <w:qFormat/>
    <w:rsid w:val="0085637D"/>
    <w:rPr>
      <w:sz w:val="28"/>
      <w:szCs w:val="28"/>
    </w:rPr>
  </w:style>
  <w:style w:type="paragraph" w:customStyle="1" w:styleId="Geo-SeasHeading2">
    <w:name w:val="Geo-Seas Heading 2"/>
    <w:basedOn w:val="Heading2"/>
    <w:qFormat/>
    <w:rsid w:val="0085637D"/>
  </w:style>
  <w:style w:type="character" w:customStyle="1" w:styleId="Geo-SeasHeading1Char">
    <w:name w:val="Geo-Seas Heading 1 Char"/>
    <w:basedOn w:val="Heading1Char"/>
    <w:link w:val="Geo-SeasHeading1"/>
    <w:rsid w:val="0085637D"/>
    <w:rPr>
      <w:rFonts w:ascii="Arial" w:eastAsia="Times New Roman" w:hAnsi="Arial" w:cs="Arial"/>
      <w:b/>
      <w:bCs/>
      <w:kern w:val="32"/>
      <w:sz w:val="28"/>
      <w:szCs w:val="28"/>
      <w:lang w:val="en-GB" w:eastAsia="en-GB"/>
    </w:rPr>
  </w:style>
  <w:style w:type="paragraph" w:customStyle="1" w:styleId="Geo-SeasHeading3">
    <w:name w:val="Geo-Seas Heading 3"/>
    <w:basedOn w:val="Heading3"/>
    <w:link w:val="Geo-SeasHeading3Char"/>
    <w:qFormat/>
    <w:rsid w:val="0085637D"/>
  </w:style>
  <w:style w:type="character" w:customStyle="1" w:styleId="ParagrapheChar">
    <w:name w:val="Paragraphe Char"/>
    <w:basedOn w:val="DefaultParagraphFont"/>
    <w:link w:val="Paragraphe"/>
    <w:rsid w:val="0085637D"/>
    <w:rPr>
      <w:rFonts w:ascii="Arial" w:eastAsia="Times New Roman" w:hAnsi="Arial" w:cs="Tahoma"/>
      <w:sz w:val="22"/>
      <w:szCs w:val="24"/>
      <w:lang w:val="en-GB" w:eastAsia="en-GB" w:bidi="ar-SA"/>
    </w:rPr>
  </w:style>
  <w:style w:type="character" w:customStyle="1" w:styleId="Geo-SeasHeading3Char">
    <w:name w:val="Geo-Seas Heading 3 Char"/>
    <w:basedOn w:val="Heading3Char"/>
    <w:link w:val="Geo-SeasHeading3"/>
    <w:rsid w:val="0085637D"/>
    <w:rPr>
      <w:rFonts w:ascii="Arial" w:eastAsia="Times New Roman" w:hAnsi="Arial" w:cs="Arial"/>
      <w:b/>
      <w:bCs/>
      <w:sz w:val="22"/>
      <w:szCs w:val="26"/>
      <w:lang w:val="en-GB" w:eastAsia="en-GB"/>
    </w:rPr>
  </w:style>
  <w:style w:type="paragraph" w:styleId="Header">
    <w:name w:val="header"/>
    <w:basedOn w:val="Normal"/>
    <w:link w:val="HeaderChar"/>
    <w:unhideWhenUsed/>
    <w:rsid w:val="0085637D"/>
    <w:pPr>
      <w:tabs>
        <w:tab w:val="center" w:pos="4513"/>
        <w:tab w:val="right" w:pos="9026"/>
      </w:tabs>
      <w:spacing w:before="0"/>
    </w:pPr>
  </w:style>
  <w:style w:type="character" w:customStyle="1" w:styleId="HeaderChar">
    <w:name w:val="Header Char"/>
    <w:basedOn w:val="DefaultParagraphFont"/>
    <w:link w:val="Header"/>
    <w:rsid w:val="0085637D"/>
    <w:rPr>
      <w:rFonts w:ascii="Arial" w:eastAsia="Times New Roman" w:hAnsi="Arial" w:cs="Times New Roman"/>
      <w:sz w:val="20"/>
      <w:szCs w:val="24"/>
      <w:lang w:eastAsia="en-GB"/>
    </w:rPr>
  </w:style>
  <w:style w:type="character" w:styleId="PlaceholderText">
    <w:name w:val="Placeholder Text"/>
    <w:basedOn w:val="DefaultParagraphFont"/>
    <w:uiPriority w:val="99"/>
    <w:semiHidden/>
    <w:rsid w:val="0085637D"/>
    <w:rPr>
      <w:color w:val="808080"/>
    </w:rPr>
  </w:style>
  <w:style w:type="paragraph" w:styleId="BalloonText">
    <w:name w:val="Balloon Text"/>
    <w:basedOn w:val="Normal"/>
    <w:link w:val="BalloonTextChar"/>
    <w:unhideWhenUsed/>
    <w:rsid w:val="0085637D"/>
    <w:pPr>
      <w:spacing w:before="0"/>
    </w:pPr>
    <w:rPr>
      <w:rFonts w:ascii="Tahoma" w:hAnsi="Tahoma" w:cs="Tahoma"/>
      <w:sz w:val="16"/>
      <w:szCs w:val="16"/>
    </w:rPr>
  </w:style>
  <w:style w:type="character" w:customStyle="1" w:styleId="BalloonTextChar">
    <w:name w:val="Balloon Text Char"/>
    <w:basedOn w:val="DefaultParagraphFont"/>
    <w:link w:val="BalloonText"/>
    <w:rsid w:val="0085637D"/>
    <w:rPr>
      <w:rFonts w:ascii="Tahoma" w:eastAsia="Times New Roman" w:hAnsi="Tahoma" w:cs="Tahoma"/>
      <w:sz w:val="16"/>
      <w:szCs w:val="16"/>
      <w:lang w:eastAsia="en-GB"/>
    </w:rPr>
  </w:style>
  <w:style w:type="paragraph" w:customStyle="1" w:styleId="Default">
    <w:name w:val="Default"/>
    <w:rsid w:val="004864C5"/>
    <w:pPr>
      <w:autoSpaceDE w:val="0"/>
      <w:autoSpaceDN w:val="0"/>
      <w:adjustRightInd w:val="0"/>
    </w:pPr>
    <w:rPr>
      <w:rFonts w:ascii="Times New Roman" w:eastAsia="Times New Roman" w:hAnsi="Times New Roman"/>
      <w:color w:val="000000"/>
      <w:sz w:val="24"/>
      <w:szCs w:val="24"/>
      <w:lang w:val="en-GB" w:eastAsia="en-GB"/>
    </w:rPr>
  </w:style>
  <w:style w:type="paragraph" w:styleId="BodyText2">
    <w:name w:val="Body Text 2"/>
    <w:basedOn w:val="Normal"/>
    <w:rsid w:val="004864C5"/>
    <w:pPr>
      <w:spacing w:after="120" w:line="480" w:lineRule="auto"/>
    </w:pPr>
  </w:style>
  <w:style w:type="character" w:styleId="PageNumber">
    <w:name w:val="page number"/>
    <w:basedOn w:val="DefaultParagraphFont"/>
    <w:rsid w:val="004864C5"/>
  </w:style>
  <w:style w:type="character" w:styleId="FollowedHyperlink">
    <w:name w:val="FollowedHyperlink"/>
    <w:basedOn w:val="DefaultParagraphFont"/>
    <w:rsid w:val="00A96C05"/>
    <w:rPr>
      <w:color w:val="800080"/>
      <w:u w:val="single"/>
    </w:rPr>
  </w:style>
  <w:style w:type="paragraph" w:styleId="ListParagraph">
    <w:name w:val="List Paragraph"/>
    <w:basedOn w:val="Normal"/>
    <w:uiPriority w:val="34"/>
    <w:qFormat/>
    <w:rsid w:val="0004402A"/>
    <w:pPr>
      <w:spacing w:before="0"/>
      <w:ind w:left="720"/>
      <w:contextualSpacing/>
      <w:jc w:val="left"/>
    </w:pPr>
    <w:rPr>
      <w:rFonts w:ascii="Cambria" w:eastAsia="Cambria" w:hAnsi="Cambria"/>
      <w:sz w:val="24"/>
      <w:lang w:val="en-US" w:eastAsia="en-US"/>
    </w:rPr>
  </w:style>
  <w:style w:type="table" w:styleId="TableGrid">
    <w:name w:val="Table Grid"/>
    <w:basedOn w:val="TableNormal"/>
    <w:rsid w:val="0004402A"/>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7A683A"/>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930">
      <w:bodyDiv w:val="1"/>
      <w:marLeft w:val="0"/>
      <w:marRight w:val="0"/>
      <w:marTop w:val="0"/>
      <w:marBottom w:val="0"/>
      <w:divBdr>
        <w:top w:val="none" w:sz="0" w:space="0" w:color="auto"/>
        <w:left w:val="none" w:sz="0" w:space="0" w:color="auto"/>
        <w:bottom w:val="none" w:sz="0" w:space="0" w:color="auto"/>
        <w:right w:val="none" w:sz="0" w:space="0" w:color="auto"/>
      </w:divBdr>
    </w:div>
    <w:div w:id="49961242">
      <w:bodyDiv w:val="1"/>
      <w:marLeft w:val="0"/>
      <w:marRight w:val="0"/>
      <w:marTop w:val="0"/>
      <w:marBottom w:val="0"/>
      <w:divBdr>
        <w:top w:val="none" w:sz="0" w:space="0" w:color="auto"/>
        <w:left w:val="none" w:sz="0" w:space="0" w:color="auto"/>
        <w:bottom w:val="none" w:sz="0" w:space="0" w:color="auto"/>
        <w:right w:val="none" w:sz="0" w:space="0" w:color="auto"/>
      </w:divBdr>
    </w:div>
    <w:div w:id="51000543">
      <w:bodyDiv w:val="1"/>
      <w:marLeft w:val="0"/>
      <w:marRight w:val="0"/>
      <w:marTop w:val="0"/>
      <w:marBottom w:val="0"/>
      <w:divBdr>
        <w:top w:val="none" w:sz="0" w:space="0" w:color="auto"/>
        <w:left w:val="none" w:sz="0" w:space="0" w:color="auto"/>
        <w:bottom w:val="none" w:sz="0" w:space="0" w:color="auto"/>
        <w:right w:val="none" w:sz="0" w:space="0" w:color="auto"/>
      </w:divBdr>
    </w:div>
    <w:div w:id="90201281">
      <w:bodyDiv w:val="1"/>
      <w:marLeft w:val="0"/>
      <w:marRight w:val="0"/>
      <w:marTop w:val="0"/>
      <w:marBottom w:val="0"/>
      <w:divBdr>
        <w:top w:val="none" w:sz="0" w:space="0" w:color="auto"/>
        <w:left w:val="none" w:sz="0" w:space="0" w:color="auto"/>
        <w:bottom w:val="none" w:sz="0" w:space="0" w:color="auto"/>
        <w:right w:val="none" w:sz="0" w:space="0" w:color="auto"/>
      </w:divBdr>
    </w:div>
    <w:div w:id="121731902">
      <w:bodyDiv w:val="1"/>
      <w:marLeft w:val="0"/>
      <w:marRight w:val="0"/>
      <w:marTop w:val="0"/>
      <w:marBottom w:val="0"/>
      <w:divBdr>
        <w:top w:val="none" w:sz="0" w:space="0" w:color="auto"/>
        <w:left w:val="none" w:sz="0" w:space="0" w:color="auto"/>
        <w:bottom w:val="none" w:sz="0" w:space="0" w:color="auto"/>
        <w:right w:val="none" w:sz="0" w:space="0" w:color="auto"/>
      </w:divBdr>
    </w:div>
    <w:div w:id="124084592">
      <w:bodyDiv w:val="1"/>
      <w:marLeft w:val="0"/>
      <w:marRight w:val="0"/>
      <w:marTop w:val="0"/>
      <w:marBottom w:val="0"/>
      <w:divBdr>
        <w:top w:val="none" w:sz="0" w:space="0" w:color="auto"/>
        <w:left w:val="none" w:sz="0" w:space="0" w:color="auto"/>
        <w:bottom w:val="none" w:sz="0" w:space="0" w:color="auto"/>
        <w:right w:val="none" w:sz="0" w:space="0" w:color="auto"/>
      </w:divBdr>
    </w:div>
    <w:div w:id="179779748">
      <w:bodyDiv w:val="1"/>
      <w:marLeft w:val="0"/>
      <w:marRight w:val="0"/>
      <w:marTop w:val="0"/>
      <w:marBottom w:val="0"/>
      <w:divBdr>
        <w:top w:val="none" w:sz="0" w:space="0" w:color="auto"/>
        <w:left w:val="none" w:sz="0" w:space="0" w:color="auto"/>
        <w:bottom w:val="none" w:sz="0" w:space="0" w:color="auto"/>
        <w:right w:val="none" w:sz="0" w:space="0" w:color="auto"/>
      </w:divBdr>
    </w:div>
    <w:div w:id="182717114">
      <w:bodyDiv w:val="1"/>
      <w:marLeft w:val="0"/>
      <w:marRight w:val="0"/>
      <w:marTop w:val="0"/>
      <w:marBottom w:val="0"/>
      <w:divBdr>
        <w:top w:val="none" w:sz="0" w:space="0" w:color="auto"/>
        <w:left w:val="none" w:sz="0" w:space="0" w:color="auto"/>
        <w:bottom w:val="none" w:sz="0" w:space="0" w:color="auto"/>
        <w:right w:val="none" w:sz="0" w:space="0" w:color="auto"/>
      </w:divBdr>
    </w:div>
    <w:div w:id="195703747">
      <w:bodyDiv w:val="1"/>
      <w:marLeft w:val="0"/>
      <w:marRight w:val="0"/>
      <w:marTop w:val="0"/>
      <w:marBottom w:val="0"/>
      <w:divBdr>
        <w:top w:val="none" w:sz="0" w:space="0" w:color="auto"/>
        <w:left w:val="none" w:sz="0" w:space="0" w:color="auto"/>
        <w:bottom w:val="none" w:sz="0" w:space="0" w:color="auto"/>
        <w:right w:val="none" w:sz="0" w:space="0" w:color="auto"/>
      </w:divBdr>
    </w:div>
    <w:div w:id="224532375">
      <w:bodyDiv w:val="1"/>
      <w:marLeft w:val="0"/>
      <w:marRight w:val="0"/>
      <w:marTop w:val="0"/>
      <w:marBottom w:val="0"/>
      <w:divBdr>
        <w:top w:val="none" w:sz="0" w:space="0" w:color="auto"/>
        <w:left w:val="none" w:sz="0" w:space="0" w:color="auto"/>
        <w:bottom w:val="none" w:sz="0" w:space="0" w:color="auto"/>
        <w:right w:val="none" w:sz="0" w:space="0" w:color="auto"/>
      </w:divBdr>
    </w:div>
    <w:div w:id="258753831">
      <w:bodyDiv w:val="1"/>
      <w:marLeft w:val="0"/>
      <w:marRight w:val="0"/>
      <w:marTop w:val="0"/>
      <w:marBottom w:val="0"/>
      <w:divBdr>
        <w:top w:val="none" w:sz="0" w:space="0" w:color="auto"/>
        <w:left w:val="none" w:sz="0" w:space="0" w:color="auto"/>
        <w:bottom w:val="none" w:sz="0" w:space="0" w:color="auto"/>
        <w:right w:val="none" w:sz="0" w:space="0" w:color="auto"/>
      </w:divBdr>
    </w:div>
    <w:div w:id="265963328">
      <w:bodyDiv w:val="1"/>
      <w:marLeft w:val="0"/>
      <w:marRight w:val="0"/>
      <w:marTop w:val="0"/>
      <w:marBottom w:val="0"/>
      <w:divBdr>
        <w:top w:val="none" w:sz="0" w:space="0" w:color="auto"/>
        <w:left w:val="none" w:sz="0" w:space="0" w:color="auto"/>
        <w:bottom w:val="none" w:sz="0" w:space="0" w:color="auto"/>
        <w:right w:val="none" w:sz="0" w:space="0" w:color="auto"/>
      </w:divBdr>
    </w:div>
    <w:div w:id="310599624">
      <w:bodyDiv w:val="1"/>
      <w:marLeft w:val="0"/>
      <w:marRight w:val="0"/>
      <w:marTop w:val="0"/>
      <w:marBottom w:val="0"/>
      <w:divBdr>
        <w:top w:val="none" w:sz="0" w:space="0" w:color="auto"/>
        <w:left w:val="none" w:sz="0" w:space="0" w:color="auto"/>
        <w:bottom w:val="none" w:sz="0" w:space="0" w:color="auto"/>
        <w:right w:val="none" w:sz="0" w:space="0" w:color="auto"/>
      </w:divBdr>
    </w:div>
    <w:div w:id="340357755">
      <w:bodyDiv w:val="1"/>
      <w:marLeft w:val="0"/>
      <w:marRight w:val="0"/>
      <w:marTop w:val="0"/>
      <w:marBottom w:val="0"/>
      <w:divBdr>
        <w:top w:val="none" w:sz="0" w:space="0" w:color="auto"/>
        <w:left w:val="none" w:sz="0" w:space="0" w:color="auto"/>
        <w:bottom w:val="none" w:sz="0" w:space="0" w:color="auto"/>
        <w:right w:val="none" w:sz="0" w:space="0" w:color="auto"/>
      </w:divBdr>
    </w:div>
    <w:div w:id="390346055">
      <w:bodyDiv w:val="1"/>
      <w:marLeft w:val="0"/>
      <w:marRight w:val="0"/>
      <w:marTop w:val="0"/>
      <w:marBottom w:val="0"/>
      <w:divBdr>
        <w:top w:val="none" w:sz="0" w:space="0" w:color="auto"/>
        <w:left w:val="none" w:sz="0" w:space="0" w:color="auto"/>
        <w:bottom w:val="none" w:sz="0" w:space="0" w:color="auto"/>
        <w:right w:val="none" w:sz="0" w:space="0" w:color="auto"/>
      </w:divBdr>
    </w:div>
    <w:div w:id="406153485">
      <w:bodyDiv w:val="1"/>
      <w:marLeft w:val="0"/>
      <w:marRight w:val="0"/>
      <w:marTop w:val="0"/>
      <w:marBottom w:val="0"/>
      <w:divBdr>
        <w:top w:val="none" w:sz="0" w:space="0" w:color="auto"/>
        <w:left w:val="none" w:sz="0" w:space="0" w:color="auto"/>
        <w:bottom w:val="none" w:sz="0" w:space="0" w:color="auto"/>
        <w:right w:val="none" w:sz="0" w:space="0" w:color="auto"/>
      </w:divBdr>
    </w:div>
    <w:div w:id="412896249">
      <w:bodyDiv w:val="1"/>
      <w:marLeft w:val="0"/>
      <w:marRight w:val="0"/>
      <w:marTop w:val="0"/>
      <w:marBottom w:val="0"/>
      <w:divBdr>
        <w:top w:val="none" w:sz="0" w:space="0" w:color="auto"/>
        <w:left w:val="none" w:sz="0" w:space="0" w:color="auto"/>
        <w:bottom w:val="none" w:sz="0" w:space="0" w:color="auto"/>
        <w:right w:val="none" w:sz="0" w:space="0" w:color="auto"/>
      </w:divBdr>
    </w:div>
    <w:div w:id="432165242">
      <w:bodyDiv w:val="1"/>
      <w:marLeft w:val="0"/>
      <w:marRight w:val="0"/>
      <w:marTop w:val="0"/>
      <w:marBottom w:val="0"/>
      <w:divBdr>
        <w:top w:val="none" w:sz="0" w:space="0" w:color="auto"/>
        <w:left w:val="none" w:sz="0" w:space="0" w:color="auto"/>
        <w:bottom w:val="none" w:sz="0" w:space="0" w:color="auto"/>
        <w:right w:val="none" w:sz="0" w:space="0" w:color="auto"/>
      </w:divBdr>
    </w:div>
    <w:div w:id="483425873">
      <w:bodyDiv w:val="1"/>
      <w:marLeft w:val="0"/>
      <w:marRight w:val="0"/>
      <w:marTop w:val="0"/>
      <w:marBottom w:val="0"/>
      <w:divBdr>
        <w:top w:val="none" w:sz="0" w:space="0" w:color="auto"/>
        <w:left w:val="none" w:sz="0" w:space="0" w:color="auto"/>
        <w:bottom w:val="none" w:sz="0" w:space="0" w:color="auto"/>
        <w:right w:val="none" w:sz="0" w:space="0" w:color="auto"/>
      </w:divBdr>
    </w:div>
    <w:div w:id="508368363">
      <w:bodyDiv w:val="1"/>
      <w:marLeft w:val="0"/>
      <w:marRight w:val="0"/>
      <w:marTop w:val="0"/>
      <w:marBottom w:val="0"/>
      <w:divBdr>
        <w:top w:val="none" w:sz="0" w:space="0" w:color="auto"/>
        <w:left w:val="none" w:sz="0" w:space="0" w:color="auto"/>
        <w:bottom w:val="none" w:sz="0" w:space="0" w:color="auto"/>
        <w:right w:val="none" w:sz="0" w:space="0" w:color="auto"/>
      </w:divBdr>
    </w:div>
    <w:div w:id="599292533">
      <w:bodyDiv w:val="1"/>
      <w:marLeft w:val="0"/>
      <w:marRight w:val="0"/>
      <w:marTop w:val="0"/>
      <w:marBottom w:val="0"/>
      <w:divBdr>
        <w:top w:val="none" w:sz="0" w:space="0" w:color="auto"/>
        <w:left w:val="none" w:sz="0" w:space="0" w:color="auto"/>
        <w:bottom w:val="none" w:sz="0" w:space="0" w:color="auto"/>
        <w:right w:val="none" w:sz="0" w:space="0" w:color="auto"/>
      </w:divBdr>
    </w:div>
    <w:div w:id="602692356">
      <w:bodyDiv w:val="1"/>
      <w:marLeft w:val="0"/>
      <w:marRight w:val="0"/>
      <w:marTop w:val="0"/>
      <w:marBottom w:val="0"/>
      <w:divBdr>
        <w:top w:val="none" w:sz="0" w:space="0" w:color="auto"/>
        <w:left w:val="none" w:sz="0" w:space="0" w:color="auto"/>
        <w:bottom w:val="none" w:sz="0" w:space="0" w:color="auto"/>
        <w:right w:val="none" w:sz="0" w:space="0" w:color="auto"/>
      </w:divBdr>
    </w:div>
    <w:div w:id="655113295">
      <w:bodyDiv w:val="1"/>
      <w:marLeft w:val="0"/>
      <w:marRight w:val="0"/>
      <w:marTop w:val="0"/>
      <w:marBottom w:val="0"/>
      <w:divBdr>
        <w:top w:val="none" w:sz="0" w:space="0" w:color="auto"/>
        <w:left w:val="none" w:sz="0" w:space="0" w:color="auto"/>
        <w:bottom w:val="none" w:sz="0" w:space="0" w:color="auto"/>
        <w:right w:val="none" w:sz="0" w:space="0" w:color="auto"/>
      </w:divBdr>
    </w:div>
    <w:div w:id="711927314">
      <w:bodyDiv w:val="1"/>
      <w:marLeft w:val="0"/>
      <w:marRight w:val="0"/>
      <w:marTop w:val="0"/>
      <w:marBottom w:val="0"/>
      <w:divBdr>
        <w:top w:val="none" w:sz="0" w:space="0" w:color="auto"/>
        <w:left w:val="none" w:sz="0" w:space="0" w:color="auto"/>
        <w:bottom w:val="none" w:sz="0" w:space="0" w:color="auto"/>
        <w:right w:val="none" w:sz="0" w:space="0" w:color="auto"/>
      </w:divBdr>
    </w:div>
    <w:div w:id="741412275">
      <w:bodyDiv w:val="1"/>
      <w:marLeft w:val="0"/>
      <w:marRight w:val="0"/>
      <w:marTop w:val="0"/>
      <w:marBottom w:val="0"/>
      <w:divBdr>
        <w:top w:val="none" w:sz="0" w:space="0" w:color="auto"/>
        <w:left w:val="none" w:sz="0" w:space="0" w:color="auto"/>
        <w:bottom w:val="none" w:sz="0" w:space="0" w:color="auto"/>
        <w:right w:val="none" w:sz="0" w:space="0" w:color="auto"/>
      </w:divBdr>
    </w:div>
    <w:div w:id="750741807">
      <w:bodyDiv w:val="1"/>
      <w:marLeft w:val="0"/>
      <w:marRight w:val="0"/>
      <w:marTop w:val="0"/>
      <w:marBottom w:val="0"/>
      <w:divBdr>
        <w:top w:val="none" w:sz="0" w:space="0" w:color="auto"/>
        <w:left w:val="none" w:sz="0" w:space="0" w:color="auto"/>
        <w:bottom w:val="none" w:sz="0" w:space="0" w:color="auto"/>
        <w:right w:val="none" w:sz="0" w:space="0" w:color="auto"/>
      </w:divBdr>
    </w:div>
    <w:div w:id="812600123">
      <w:bodyDiv w:val="1"/>
      <w:marLeft w:val="0"/>
      <w:marRight w:val="0"/>
      <w:marTop w:val="0"/>
      <w:marBottom w:val="0"/>
      <w:divBdr>
        <w:top w:val="none" w:sz="0" w:space="0" w:color="auto"/>
        <w:left w:val="none" w:sz="0" w:space="0" w:color="auto"/>
        <w:bottom w:val="none" w:sz="0" w:space="0" w:color="auto"/>
        <w:right w:val="none" w:sz="0" w:space="0" w:color="auto"/>
      </w:divBdr>
    </w:div>
    <w:div w:id="815491215">
      <w:bodyDiv w:val="1"/>
      <w:marLeft w:val="0"/>
      <w:marRight w:val="0"/>
      <w:marTop w:val="0"/>
      <w:marBottom w:val="0"/>
      <w:divBdr>
        <w:top w:val="none" w:sz="0" w:space="0" w:color="auto"/>
        <w:left w:val="none" w:sz="0" w:space="0" w:color="auto"/>
        <w:bottom w:val="none" w:sz="0" w:space="0" w:color="auto"/>
        <w:right w:val="none" w:sz="0" w:space="0" w:color="auto"/>
      </w:divBdr>
    </w:div>
    <w:div w:id="822163551">
      <w:bodyDiv w:val="1"/>
      <w:marLeft w:val="0"/>
      <w:marRight w:val="0"/>
      <w:marTop w:val="0"/>
      <w:marBottom w:val="0"/>
      <w:divBdr>
        <w:top w:val="none" w:sz="0" w:space="0" w:color="auto"/>
        <w:left w:val="none" w:sz="0" w:space="0" w:color="auto"/>
        <w:bottom w:val="none" w:sz="0" w:space="0" w:color="auto"/>
        <w:right w:val="none" w:sz="0" w:space="0" w:color="auto"/>
      </w:divBdr>
    </w:div>
    <w:div w:id="918249831">
      <w:bodyDiv w:val="1"/>
      <w:marLeft w:val="0"/>
      <w:marRight w:val="0"/>
      <w:marTop w:val="0"/>
      <w:marBottom w:val="0"/>
      <w:divBdr>
        <w:top w:val="none" w:sz="0" w:space="0" w:color="auto"/>
        <w:left w:val="none" w:sz="0" w:space="0" w:color="auto"/>
        <w:bottom w:val="none" w:sz="0" w:space="0" w:color="auto"/>
        <w:right w:val="none" w:sz="0" w:space="0" w:color="auto"/>
      </w:divBdr>
    </w:div>
    <w:div w:id="950740794">
      <w:bodyDiv w:val="1"/>
      <w:marLeft w:val="0"/>
      <w:marRight w:val="0"/>
      <w:marTop w:val="0"/>
      <w:marBottom w:val="0"/>
      <w:divBdr>
        <w:top w:val="none" w:sz="0" w:space="0" w:color="auto"/>
        <w:left w:val="none" w:sz="0" w:space="0" w:color="auto"/>
        <w:bottom w:val="none" w:sz="0" w:space="0" w:color="auto"/>
        <w:right w:val="none" w:sz="0" w:space="0" w:color="auto"/>
      </w:divBdr>
    </w:div>
    <w:div w:id="966810496">
      <w:bodyDiv w:val="1"/>
      <w:marLeft w:val="0"/>
      <w:marRight w:val="0"/>
      <w:marTop w:val="0"/>
      <w:marBottom w:val="0"/>
      <w:divBdr>
        <w:top w:val="none" w:sz="0" w:space="0" w:color="auto"/>
        <w:left w:val="none" w:sz="0" w:space="0" w:color="auto"/>
        <w:bottom w:val="none" w:sz="0" w:space="0" w:color="auto"/>
        <w:right w:val="none" w:sz="0" w:space="0" w:color="auto"/>
      </w:divBdr>
    </w:div>
    <w:div w:id="1024408499">
      <w:bodyDiv w:val="1"/>
      <w:marLeft w:val="0"/>
      <w:marRight w:val="0"/>
      <w:marTop w:val="0"/>
      <w:marBottom w:val="0"/>
      <w:divBdr>
        <w:top w:val="none" w:sz="0" w:space="0" w:color="auto"/>
        <w:left w:val="none" w:sz="0" w:space="0" w:color="auto"/>
        <w:bottom w:val="none" w:sz="0" w:space="0" w:color="auto"/>
        <w:right w:val="none" w:sz="0" w:space="0" w:color="auto"/>
      </w:divBdr>
    </w:div>
    <w:div w:id="1077022896">
      <w:bodyDiv w:val="1"/>
      <w:marLeft w:val="0"/>
      <w:marRight w:val="0"/>
      <w:marTop w:val="0"/>
      <w:marBottom w:val="0"/>
      <w:divBdr>
        <w:top w:val="none" w:sz="0" w:space="0" w:color="auto"/>
        <w:left w:val="none" w:sz="0" w:space="0" w:color="auto"/>
        <w:bottom w:val="none" w:sz="0" w:space="0" w:color="auto"/>
        <w:right w:val="none" w:sz="0" w:space="0" w:color="auto"/>
      </w:divBdr>
    </w:div>
    <w:div w:id="1121145425">
      <w:bodyDiv w:val="1"/>
      <w:marLeft w:val="0"/>
      <w:marRight w:val="0"/>
      <w:marTop w:val="0"/>
      <w:marBottom w:val="0"/>
      <w:divBdr>
        <w:top w:val="none" w:sz="0" w:space="0" w:color="auto"/>
        <w:left w:val="none" w:sz="0" w:space="0" w:color="auto"/>
        <w:bottom w:val="none" w:sz="0" w:space="0" w:color="auto"/>
        <w:right w:val="none" w:sz="0" w:space="0" w:color="auto"/>
      </w:divBdr>
    </w:div>
    <w:div w:id="1241601812">
      <w:bodyDiv w:val="1"/>
      <w:marLeft w:val="0"/>
      <w:marRight w:val="0"/>
      <w:marTop w:val="0"/>
      <w:marBottom w:val="0"/>
      <w:divBdr>
        <w:top w:val="none" w:sz="0" w:space="0" w:color="auto"/>
        <w:left w:val="none" w:sz="0" w:space="0" w:color="auto"/>
        <w:bottom w:val="none" w:sz="0" w:space="0" w:color="auto"/>
        <w:right w:val="none" w:sz="0" w:space="0" w:color="auto"/>
      </w:divBdr>
    </w:div>
    <w:div w:id="1262228553">
      <w:bodyDiv w:val="1"/>
      <w:marLeft w:val="0"/>
      <w:marRight w:val="0"/>
      <w:marTop w:val="0"/>
      <w:marBottom w:val="0"/>
      <w:divBdr>
        <w:top w:val="none" w:sz="0" w:space="0" w:color="auto"/>
        <w:left w:val="none" w:sz="0" w:space="0" w:color="auto"/>
        <w:bottom w:val="none" w:sz="0" w:space="0" w:color="auto"/>
        <w:right w:val="none" w:sz="0" w:space="0" w:color="auto"/>
      </w:divBdr>
    </w:div>
    <w:div w:id="1271933315">
      <w:bodyDiv w:val="1"/>
      <w:marLeft w:val="0"/>
      <w:marRight w:val="0"/>
      <w:marTop w:val="0"/>
      <w:marBottom w:val="0"/>
      <w:divBdr>
        <w:top w:val="none" w:sz="0" w:space="0" w:color="auto"/>
        <w:left w:val="none" w:sz="0" w:space="0" w:color="auto"/>
        <w:bottom w:val="none" w:sz="0" w:space="0" w:color="auto"/>
        <w:right w:val="none" w:sz="0" w:space="0" w:color="auto"/>
      </w:divBdr>
    </w:div>
    <w:div w:id="1301378787">
      <w:bodyDiv w:val="1"/>
      <w:marLeft w:val="0"/>
      <w:marRight w:val="0"/>
      <w:marTop w:val="0"/>
      <w:marBottom w:val="0"/>
      <w:divBdr>
        <w:top w:val="none" w:sz="0" w:space="0" w:color="auto"/>
        <w:left w:val="none" w:sz="0" w:space="0" w:color="auto"/>
        <w:bottom w:val="none" w:sz="0" w:space="0" w:color="auto"/>
        <w:right w:val="none" w:sz="0" w:space="0" w:color="auto"/>
      </w:divBdr>
    </w:div>
    <w:div w:id="1331561695">
      <w:bodyDiv w:val="1"/>
      <w:marLeft w:val="0"/>
      <w:marRight w:val="0"/>
      <w:marTop w:val="0"/>
      <w:marBottom w:val="0"/>
      <w:divBdr>
        <w:top w:val="none" w:sz="0" w:space="0" w:color="auto"/>
        <w:left w:val="none" w:sz="0" w:space="0" w:color="auto"/>
        <w:bottom w:val="none" w:sz="0" w:space="0" w:color="auto"/>
        <w:right w:val="none" w:sz="0" w:space="0" w:color="auto"/>
      </w:divBdr>
    </w:div>
    <w:div w:id="1338339114">
      <w:bodyDiv w:val="1"/>
      <w:marLeft w:val="0"/>
      <w:marRight w:val="0"/>
      <w:marTop w:val="0"/>
      <w:marBottom w:val="0"/>
      <w:divBdr>
        <w:top w:val="none" w:sz="0" w:space="0" w:color="auto"/>
        <w:left w:val="none" w:sz="0" w:space="0" w:color="auto"/>
        <w:bottom w:val="none" w:sz="0" w:space="0" w:color="auto"/>
        <w:right w:val="none" w:sz="0" w:space="0" w:color="auto"/>
      </w:divBdr>
    </w:div>
    <w:div w:id="1364401904">
      <w:bodyDiv w:val="1"/>
      <w:marLeft w:val="0"/>
      <w:marRight w:val="0"/>
      <w:marTop w:val="0"/>
      <w:marBottom w:val="0"/>
      <w:divBdr>
        <w:top w:val="none" w:sz="0" w:space="0" w:color="auto"/>
        <w:left w:val="none" w:sz="0" w:space="0" w:color="auto"/>
        <w:bottom w:val="none" w:sz="0" w:space="0" w:color="auto"/>
        <w:right w:val="none" w:sz="0" w:space="0" w:color="auto"/>
      </w:divBdr>
    </w:div>
    <w:div w:id="1398431264">
      <w:bodyDiv w:val="1"/>
      <w:marLeft w:val="0"/>
      <w:marRight w:val="0"/>
      <w:marTop w:val="0"/>
      <w:marBottom w:val="0"/>
      <w:divBdr>
        <w:top w:val="none" w:sz="0" w:space="0" w:color="auto"/>
        <w:left w:val="none" w:sz="0" w:space="0" w:color="auto"/>
        <w:bottom w:val="none" w:sz="0" w:space="0" w:color="auto"/>
        <w:right w:val="none" w:sz="0" w:space="0" w:color="auto"/>
      </w:divBdr>
    </w:div>
    <w:div w:id="1440178248">
      <w:bodyDiv w:val="1"/>
      <w:marLeft w:val="0"/>
      <w:marRight w:val="0"/>
      <w:marTop w:val="0"/>
      <w:marBottom w:val="0"/>
      <w:divBdr>
        <w:top w:val="none" w:sz="0" w:space="0" w:color="auto"/>
        <w:left w:val="none" w:sz="0" w:space="0" w:color="auto"/>
        <w:bottom w:val="none" w:sz="0" w:space="0" w:color="auto"/>
        <w:right w:val="none" w:sz="0" w:space="0" w:color="auto"/>
      </w:divBdr>
    </w:div>
    <w:div w:id="1475021955">
      <w:bodyDiv w:val="1"/>
      <w:marLeft w:val="0"/>
      <w:marRight w:val="0"/>
      <w:marTop w:val="0"/>
      <w:marBottom w:val="0"/>
      <w:divBdr>
        <w:top w:val="none" w:sz="0" w:space="0" w:color="auto"/>
        <w:left w:val="none" w:sz="0" w:space="0" w:color="auto"/>
        <w:bottom w:val="none" w:sz="0" w:space="0" w:color="auto"/>
        <w:right w:val="none" w:sz="0" w:space="0" w:color="auto"/>
      </w:divBdr>
    </w:div>
    <w:div w:id="1499467976">
      <w:bodyDiv w:val="1"/>
      <w:marLeft w:val="0"/>
      <w:marRight w:val="0"/>
      <w:marTop w:val="0"/>
      <w:marBottom w:val="0"/>
      <w:divBdr>
        <w:top w:val="none" w:sz="0" w:space="0" w:color="auto"/>
        <w:left w:val="none" w:sz="0" w:space="0" w:color="auto"/>
        <w:bottom w:val="none" w:sz="0" w:space="0" w:color="auto"/>
        <w:right w:val="none" w:sz="0" w:space="0" w:color="auto"/>
      </w:divBdr>
    </w:div>
    <w:div w:id="1600794127">
      <w:bodyDiv w:val="1"/>
      <w:marLeft w:val="0"/>
      <w:marRight w:val="0"/>
      <w:marTop w:val="0"/>
      <w:marBottom w:val="0"/>
      <w:divBdr>
        <w:top w:val="none" w:sz="0" w:space="0" w:color="auto"/>
        <w:left w:val="none" w:sz="0" w:space="0" w:color="auto"/>
        <w:bottom w:val="none" w:sz="0" w:space="0" w:color="auto"/>
        <w:right w:val="none" w:sz="0" w:space="0" w:color="auto"/>
      </w:divBdr>
    </w:div>
    <w:div w:id="1638335376">
      <w:bodyDiv w:val="1"/>
      <w:marLeft w:val="0"/>
      <w:marRight w:val="0"/>
      <w:marTop w:val="0"/>
      <w:marBottom w:val="0"/>
      <w:divBdr>
        <w:top w:val="none" w:sz="0" w:space="0" w:color="auto"/>
        <w:left w:val="none" w:sz="0" w:space="0" w:color="auto"/>
        <w:bottom w:val="none" w:sz="0" w:space="0" w:color="auto"/>
        <w:right w:val="none" w:sz="0" w:space="0" w:color="auto"/>
      </w:divBdr>
    </w:div>
    <w:div w:id="1665354257">
      <w:bodyDiv w:val="1"/>
      <w:marLeft w:val="0"/>
      <w:marRight w:val="0"/>
      <w:marTop w:val="0"/>
      <w:marBottom w:val="0"/>
      <w:divBdr>
        <w:top w:val="none" w:sz="0" w:space="0" w:color="auto"/>
        <w:left w:val="none" w:sz="0" w:space="0" w:color="auto"/>
        <w:bottom w:val="none" w:sz="0" w:space="0" w:color="auto"/>
        <w:right w:val="none" w:sz="0" w:space="0" w:color="auto"/>
      </w:divBdr>
    </w:div>
    <w:div w:id="1667781135">
      <w:bodyDiv w:val="1"/>
      <w:marLeft w:val="0"/>
      <w:marRight w:val="0"/>
      <w:marTop w:val="0"/>
      <w:marBottom w:val="0"/>
      <w:divBdr>
        <w:top w:val="none" w:sz="0" w:space="0" w:color="auto"/>
        <w:left w:val="none" w:sz="0" w:space="0" w:color="auto"/>
        <w:bottom w:val="none" w:sz="0" w:space="0" w:color="auto"/>
        <w:right w:val="none" w:sz="0" w:space="0" w:color="auto"/>
      </w:divBdr>
    </w:div>
    <w:div w:id="1696535938">
      <w:bodyDiv w:val="1"/>
      <w:marLeft w:val="0"/>
      <w:marRight w:val="0"/>
      <w:marTop w:val="0"/>
      <w:marBottom w:val="0"/>
      <w:divBdr>
        <w:top w:val="none" w:sz="0" w:space="0" w:color="auto"/>
        <w:left w:val="none" w:sz="0" w:space="0" w:color="auto"/>
        <w:bottom w:val="none" w:sz="0" w:space="0" w:color="auto"/>
        <w:right w:val="none" w:sz="0" w:space="0" w:color="auto"/>
      </w:divBdr>
    </w:div>
    <w:div w:id="1722437480">
      <w:bodyDiv w:val="1"/>
      <w:marLeft w:val="0"/>
      <w:marRight w:val="0"/>
      <w:marTop w:val="0"/>
      <w:marBottom w:val="0"/>
      <w:divBdr>
        <w:top w:val="none" w:sz="0" w:space="0" w:color="auto"/>
        <w:left w:val="none" w:sz="0" w:space="0" w:color="auto"/>
        <w:bottom w:val="none" w:sz="0" w:space="0" w:color="auto"/>
        <w:right w:val="none" w:sz="0" w:space="0" w:color="auto"/>
      </w:divBdr>
    </w:div>
    <w:div w:id="1741514991">
      <w:bodyDiv w:val="1"/>
      <w:marLeft w:val="0"/>
      <w:marRight w:val="0"/>
      <w:marTop w:val="0"/>
      <w:marBottom w:val="0"/>
      <w:divBdr>
        <w:top w:val="none" w:sz="0" w:space="0" w:color="auto"/>
        <w:left w:val="none" w:sz="0" w:space="0" w:color="auto"/>
        <w:bottom w:val="none" w:sz="0" w:space="0" w:color="auto"/>
        <w:right w:val="none" w:sz="0" w:space="0" w:color="auto"/>
      </w:divBdr>
    </w:div>
    <w:div w:id="1796368728">
      <w:bodyDiv w:val="1"/>
      <w:marLeft w:val="0"/>
      <w:marRight w:val="0"/>
      <w:marTop w:val="0"/>
      <w:marBottom w:val="0"/>
      <w:divBdr>
        <w:top w:val="none" w:sz="0" w:space="0" w:color="auto"/>
        <w:left w:val="none" w:sz="0" w:space="0" w:color="auto"/>
        <w:bottom w:val="none" w:sz="0" w:space="0" w:color="auto"/>
        <w:right w:val="none" w:sz="0" w:space="0" w:color="auto"/>
      </w:divBdr>
    </w:div>
    <w:div w:id="1829053412">
      <w:bodyDiv w:val="1"/>
      <w:marLeft w:val="0"/>
      <w:marRight w:val="0"/>
      <w:marTop w:val="0"/>
      <w:marBottom w:val="0"/>
      <w:divBdr>
        <w:top w:val="none" w:sz="0" w:space="0" w:color="auto"/>
        <w:left w:val="none" w:sz="0" w:space="0" w:color="auto"/>
        <w:bottom w:val="none" w:sz="0" w:space="0" w:color="auto"/>
        <w:right w:val="none" w:sz="0" w:space="0" w:color="auto"/>
      </w:divBdr>
    </w:div>
    <w:div w:id="1839810185">
      <w:bodyDiv w:val="1"/>
      <w:marLeft w:val="0"/>
      <w:marRight w:val="0"/>
      <w:marTop w:val="0"/>
      <w:marBottom w:val="0"/>
      <w:divBdr>
        <w:top w:val="none" w:sz="0" w:space="0" w:color="auto"/>
        <w:left w:val="none" w:sz="0" w:space="0" w:color="auto"/>
        <w:bottom w:val="none" w:sz="0" w:space="0" w:color="auto"/>
        <w:right w:val="none" w:sz="0" w:space="0" w:color="auto"/>
      </w:divBdr>
    </w:div>
    <w:div w:id="1948855112">
      <w:bodyDiv w:val="1"/>
      <w:marLeft w:val="0"/>
      <w:marRight w:val="0"/>
      <w:marTop w:val="0"/>
      <w:marBottom w:val="0"/>
      <w:divBdr>
        <w:top w:val="none" w:sz="0" w:space="0" w:color="auto"/>
        <w:left w:val="none" w:sz="0" w:space="0" w:color="auto"/>
        <w:bottom w:val="none" w:sz="0" w:space="0" w:color="auto"/>
        <w:right w:val="none" w:sz="0" w:space="0" w:color="auto"/>
      </w:divBdr>
    </w:div>
    <w:div w:id="2011911053">
      <w:bodyDiv w:val="1"/>
      <w:marLeft w:val="0"/>
      <w:marRight w:val="0"/>
      <w:marTop w:val="0"/>
      <w:marBottom w:val="0"/>
      <w:divBdr>
        <w:top w:val="none" w:sz="0" w:space="0" w:color="auto"/>
        <w:left w:val="none" w:sz="0" w:space="0" w:color="auto"/>
        <w:bottom w:val="none" w:sz="0" w:space="0" w:color="auto"/>
        <w:right w:val="none" w:sz="0" w:space="0" w:color="auto"/>
      </w:divBdr>
    </w:div>
    <w:div w:id="2094082213">
      <w:bodyDiv w:val="1"/>
      <w:marLeft w:val="0"/>
      <w:marRight w:val="0"/>
      <w:marTop w:val="0"/>
      <w:marBottom w:val="0"/>
      <w:divBdr>
        <w:top w:val="none" w:sz="0" w:space="0" w:color="auto"/>
        <w:left w:val="none" w:sz="0" w:space="0" w:color="auto"/>
        <w:bottom w:val="none" w:sz="0" w:space="0" w:color="auto"/>
        <w:right w:val="none" w:sz="0" w:space="0" w:color="auto"/>
      </w:divBdr>
    </w:div>
    <w:div w:id="2097752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chemas.opengis.net/sos/1.0.0/examples/" TargetMode="External"/><Relationship Id="rId26" Type="http://schemas.openxmlformats.org/officeDocument/2006/relationships/hyperlink" Target="http://schemas.opengis.net/sampling/1.0.0/sampling.xsd"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www.opengeospatial.org/standards/sos" TargetMode="External"/><Relationship Id="rId25" Type="http://schemas.openxmlformats.org/officeDocument/2006/relationships/hyperlink" Target="http://schemas.opengis.net/om/1.0.0/om.xsd"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Teams\IMFO\GeoSeas\Documents\Templates\Geo-SeasDeliverableRep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Geo-SeasDeliverableReportTemplate.dot</Template>
  <TotalTime>1</TotalTime>
  <Pages>27</Pages>
  <Words>5950</Words>
  <Characters>43172</Characters>
  <Application>Microsoft Office Word</Application>
  <DocSecurity>4</DocSecurity>
  <Lines>1413</Lines>
  <Paragraphs>990</Paragraphs>
  <ScaleCrop>false</ScaleCrop>
  <HeadingPairs>
    <vt:vector size="2" baseType="variant">
      <vt:variant>
        <vt:lpstr>Title</vt:lpstr>
      </vt:variant>
      <vt:variant>
        <vt:i4>1</vt:i4>
      </vt:variant>
    </vt:vector>
  </HeadingPairs>
  <TitlesOfParts>
    <vt:vector size="1" baseType="lpstr">
      <vt:lpstr>Geo-Seas</vt:lpstr>
    </vt:vector>
  </TitlesOfParts>
  <Company>The British Geological Survey</Company>
  <LinksUpToDate>false</LinksUpToDate>
  <CharactersWithSpaces>58191</CharactersWithSpaces>
  <SharedDoc>false</SharedDoc>
  <HLinks>
    <vt:vector size="108" baseType="variant">
      <vt:variant>
        <vt:i4>3473468</vt:i4>
      </vt:variant>
      <vt:variant>
        <vt:i4>79</vt:i4>
      </vt:variant>
      <vt:variant>
        <vt:i4>0</vt:i4>
      </vt:variant>
      <vt:variant>
        <vt:i4>5</vt:i4>
      </vt:variant>
      <vt:variant>
        <vt:lpwstr>http://schemas.opengis.net/sampling/1.0.0/sampling.xsd</vt:lpwstr>
      </vt:variant>
      <vt:variant>
        <vt:lpwstr/>
      </vt:variant>
      <vt:variant>
        <vt:i4>3407933</vt:i4>
      </vt:variant>
      <vt:variant>
        <vt:i4>76</vt:i4>
      </vt:variant>
      <vt:variant>
        <vt:i4>0</vt:i4>
      </vt:variant>
      <vt:variant>
        <vt:i4>5</vt:i4>
      </vt:variant>
      <vt:variant>
        <vt:lpwstr>http://schemas.opengis.net/om/1.0.0/om.xsd</vt:lpwstr>
      </vt:variant>
      <vt:variant>
        <vt:lpwstr/>
      </vt:variant>
      <vt:variant>
        <vt:i4>2424886</vt:i4>
      </vt:variant>
      <vt:variant>
        <vt:i4>55</vt:i4>
      </vt:variant>
      <vt:variant>
        <vt:i4>0</vt:i4>
      </vt:variant>
      <vt:variant>
        <vt:i4>5</vt:i4>
      </vt:variant>
      <vt:variant>
        <vt:lpwstr>http://schemas.opengis.net/sos/1.0.0/examples/</vt:lpwstr>
      </vt:variant>
      <vt:variant>
        <vt:lpwstr/>
      </vt:variant>
      <vt:variant>
        <vt:i4>6291504</vt:i4>
      </vt:variant>
      <vt:variant>
        <vt:i4>52</vt:i4>
      </vt:variant>
      <vt:variant>
        <vt:i4>0</vt:i4>
      </vt:variant>
      <vt:variant>
        <vt:i4>5</vt:i4>
      </vt:variant>
      <vt:variant>
        <vt:lpwstr>http://www.opengeospatial.org/standards/sos</vt:lpwstr>
      </vt:variant>
      <vt:variant>
        <vt:lpwstr/>
      </vt:variant>
      <vt:variant>
        <vt:i4>1441846</vt:i4>
      </vt:variant>
      <vt:variant>
        <vt:i4>45</vt:i4>
      </vt:variant>
      <vt:variant>
        <vt:i4>0</vt:i4>
      </vt:variant>
      <vt:variant>
        <vt:i4>5</vt:i4>
      </vt:variant>
      <vt:variant>
        <vt:lpwstr/>
      </vt:variant>
      <vt:variant>
        <vt:lpwstr>_Toc249755873</vt:lpwstr>
      </vt:variant>
      <vt:variant>
        <vt:i4>1441846</vt:i4>
      </vt:variant>
      <vt:variant>
        <vt:i4>42</vt:i4>
      </vt:variant>
      <vt:variant>
        <vt:i4>0</vt:i4>
      </vt:variant>
      <vt:variant>
        <vt:i4>5</vt:i4>
      </vt:variant>
      <vt:variant>
        <vt:lpwstr/>
      </vt:variant>
      <vt:variant>
        <vt:lpwstr>_Toc249755871</vt:lpwstr>
      </vt:variant>
      <vt:variant>
        <vt:i4>1441846</vt:i4>
      </vt:variant>
      <vt:variant>
        <vt:i4>39</vt:i4>
      </vt:variant>
      <vt:variant>
        <vt:i4>0</vt:i4>
      </vt:variant>
      <vt:variant>
        <vt:i4>5</vt:i4>
      </vt:variant>
      <vt:variant>
        <vt:lpwstr/>
      </vt:variant>
      <vt:variant>
        <vt:lpwstr>_Toc249755871</vt:lpwstr>
      </vt:variant>
      <vt:variant>
        <vt:i4>1507382</vt:i4>
      </vt:variant>
      <vt:variant>
        <vt:i4>36</vt:i4>
      </vt:variant>
      <vt:variant>
        <vt:i4>0</vt:i4>
      </vt:variant>
      <vt:variant>
        <vt:i4>5</vt:i4>
      </vt:variant>
      <vt:variant>
        <vt:lpwstr/>
      </vt:variant>
      <vt:variant>
        <vt:lpwstr>_Toc249755869</vt:lpwstr>
      </vt:variant>
      <vt:variant>
        <vt:i4>1507382</vt:i4>
      </vt:variant>
      <vt:variant>
        <vt:i4>33</vt:i4>
      </vt:variant>
      <vt:variant>
        <vt:i4>0</vt:i4>
      </vt:variant>
      <vt:variant>
        <vt:i4>5</vt:i4>
      </vt:variant>
      <vt:variant>
        <vt:lpwstr/>
      </vt:variant>
      <vt:variant>
        <vt:lpwstr>_Toc249755868</vt:lpwstr>
      </vt:variant>
      <vt:variant>
        <vt:i4>1507382</vt:i4>
      </vt:variant>
      <vt:variant>
        <vt:i4>30</vt:i4>
      </vt:variant>
      <vt:variant>
        <vt:i4>0</vt:i4>
      </vt:variant>
      <vt:variant>
        <vt:i4>5</vt:i4>
      </vt:variant>
      <vt:variant>
        <vt:lpwstr/>
      </vt:variant>
      <vt:variant>
        <vt:lpwstr>_Toc249755867</vt:lpwstr>
      </vt:variant>
      <vt:variant>
        <vt:i4>1507382</vt:i4>
      </vt:variant>
      <vt:variant>
        <vt:i4>27</vt:i4>
      </vt:variant>
      <vt:variant>
        <vt:i4>0</vt:i4>
      </vt:variant>
      <vt:variant>
        <vt:i4>5</vt:i4>
      </vt:variant>
      <vt:variant>
        <vt:lpwstr/>
      </vt:variant>
      <vt:variant>
        <vt:lpwstr>_Toc249755866</vt:lpwstr>
      </vt:variant>
      <vt:variant>
        <vt:i4>1507382</vt:i4>
      </vt:variant>
      <vt:variant>
        <vt:i4>24</vt:i4>
      </vt:variant>
      <vt:variant>
        <vt:i4>0</vt:i4>
      </vt:variant>
      <vt:variant>
        <vt:i4>5</vt:i4>
      </vt:variant>
      <vt:variant>
        <vt:lpwstr/>
      </vt:variant>
      <vt:variant>
        <vt:lpwstr>_Toc249755865</vt:lpwstr>
      </vt:variant>
      <vt:variant>
        <vt:i4>1507382</vt:i4>
      </vt:variant>
      <vt:variant>
        <vt:i4>21</vt:i4>
      </vt:variant>
      <vt:variant>
        <vt:i4>0</vt:i4>
      </vt:variant>
      <vt:variant>
        <vt:i4>5</vt:i4>
      </vt:variant>
      <vt:variant>
        <vt:lpwstr/>
      </vt:variant>
      <vt:variant>
        <vt:lpwstr>_Toc249755864</vt:lpwstr>
      </vt:variant>
      <vt:variant>
        <vt:i4>1507382</vt:i4>
      </vt:variant>
      <vt:variant>
        <vt:i4>18</vt:i4>
      </vt:variant>
      <vt:variant>
        <vt:i4>0</vt:i4>
      </vt:variant>
      <vt:variant>
        <vt:i4>5</vt:i4>
      </vt:variant>
      <vt:variant>
        <vt:lpwstr/>
      </vt:variant>
      <vt:variant>
        <vt:lpwstr>_Toc249755863</vt:lpwstr>
      </vt:variant>
      <vt:variant>
        <vt:i4>1507382</vt:i4>
      </vt:variant>
      <vt:variant>
        <vt:i4>15</vt:i4>
      </vt:variant>
      <vt:variant>
        <vt:i4>0</vt:i4>
      </vt:variant>
      <vt:variant>
        <vt:i4>5</vt:i4>
      </vt:variant>
      <vt:variant>
        <vt:lpwstr/>
      </vt:variant>
      <vt:variant>
        <vt:lpwstr>_Toc249755860</vt:lpwstr>
      </vt:variant>
      <vt:variant>
        <vt:i4>1310774</vt:i4>
      </vt:variant>
      <vt:variant>
        <vt:i4>12</vt:i4>
      </vt:variant>
      <vt:variant>
        <vt:i4>0</vt:i4>
      </vt:variant>
      <vt:variant>
        <vt:i4>5</vt:i4>
      </vt:variant>
      <vt:variant>
        <vt:lpwstr/>
      </vt:variant>
      <vt:variant>
        <vt:lpwstr>_Toc249755859</vt:lpwstr>
      </vt:variant>
      <vt:variant>
        <vt:i4>1310774</vt:i4>
      </vt:variant>
      <vt:variant>
        <vt:i4>9</vt:i4>
      </vt:variant>
      <vt:variant>
        <vt:i4>0</vt:i4>
      </vt:variant>
      <vt:variant>
        <vt:i4>5</vt:i4>
      </vt:variant>
      <vt:variant>
        <vt:lpwstr/>
      </vt:variant>
      <vt:variant>
        <vt:lpwstr>_Toc249755858</vt:lpwstr>
      </vt:variant>
      <vt:variant>
        <vt:i4>1310774</vt:i4>
      </vt:variant>
      <vt:variant>
        <vt:i4>6</vt:i4>
      </vt:variant>
      <vt:variant>
        <vt:i4>0</vt:i4>
      </vt:variant>
      <vt:variant>
        <vt:i4>5</vt:i4>
      </vt:variant>
      <vt:variant>
        <vt:lpwstr/>
      </vt:variant>
      <vt:variant>
        <vt:lpwstr>_Toc249755857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Geo-Seas</dc:title>
  <dc:subject/>
  <dc:creator>Graham, Colin C</dc:creator>
  <cp:keywords/>
  <cp:lastModifiedBy>Geoscience Australia</cp:lastModifiedBy>
  <cp:revision>2</cp:revision>
  <cp:lastPrinted>2010-06-04T04:28:00Z</cp:lastPrinted>
  <dcterms:created xsi:type="dcterms:W3CDTF">2013-02-18T22:07:00Z</dcterms:created>
  <dcterms:modified xsi:type="dcterms:W3CDTF">2013-02-18T22:07:00Z</dcterms:modified>
</cp:coreProperties>
</file>